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1F" w:rsidRDefault="001171D0">
      <w:pPr>
        <w:spacing w:after="60"/>
        <w:jc w:val="center"/>
        <w:rPr>
          <w:b/>
          <w:bCs/>
        </w:rPr>
      </w:pPr>
      <w:r>
        <w:rPr>
          <w:b/>
          <w:bCs/>
        </w:rPr>
        <w:fldChar w:fldCharType="begin">
          <w:ffData>
            <w:name w:val="DOK_TIPAS"/>
            <w:enabled w:val="0"/>
            <w:calcOnExit w:val="0"/>
            <w:textInput>
              <w:default w:val="ĮSAKYMAS"/>
              <w:format w:val="UPPERCASE"/>
            </w:textInput>
          </w:ffData>
        </w:fldChar>
      </w:r>
      <w:bookmarkStart w:id="0" w:name="DOK_TIPAS"/>
      <w:r w:rsidR="00D00D1F">
        <w:rPr>
          <w:b/>
          <w:bCs/>
        </w:rPr>
        <w:instrText xml:space="preserve"> FORMTEXT </w:instrText>
      </w:r>
      <w:r>
        <w:rPr>
          <w:b/>
          <w:bCs/>
        </w:rPr>
      </w:r>
      <w:r>
        <w:rPr>
          <w:b/>
          <w:bCs/>
        </w:rPr>
        <w:fldChar w:fldCharType="separate"/>
      </w:r>
      <w:r w:rsidR="00D00D1F">
        <w:rPr>
          <w:b/>
          <w:bCs/>
          <w:noProof/>
        </w:rPr>
        <w:t>ĮSAKYMAS</w:t>
      </w:r>
      <w:r>
        <w:rPr>
          <w:b/>
          <w:bCs/>
        </w:rPr>
        <w:fldChar w:fldCharType="end"/>
      </w:r>
      <w:bookmarkEnd w:id="0"/>
    </w:p>
    <w:p w:rsidR="00D00D1F" w:rsidRDefault="00D94742">
      <w:pPr>
        <w:jc w:val="center"/>
        <w:rPr>
          <w:b/>
        </w:rPr>
      </w:pPr>
      <w:r w:rsidRPr="00D94742">
        <w:rPr>
          <w:b/>
        </w:rPr>
        <w:t>DĖL FINANSAVIMO SKYRIMO PROJEKTAMS PAGAL LIETUVOS APLINKOS APSAUGOS INVESTICIJŲ FONDO PROGRAMOS LĖŠŲ NAUDOJIMO 20</w:t>
      </w:r>
      <w:r w:rsidR="00B345CA">
        <w:rPr>
          <w:b/>
        </w:rPr>
        <w:t>20–2022</w:t>
      </w:r>
      <w:r w:rsidRPr="00D94742">
        <w:rPr>
          <w:b/>
        </w:rPr>
        <w:t xml:space="preserve"> M. FINANSAVIMO KRYPTIS</w:t>
      </w:r>
    </w:p>
    <w:p w:rsidR="00D00D1F" w:rsidRDefault="00D00D1F">
      <w:pPr>
        <w:jc w:val="center"/>
        <w:rPr>
          <w:b/>
        </w:rPr>
      </w:pPr>
    </w:p>
    <w:p w:rsidR="00D00D1F" w:rsidRDefault="00D94742">
      <w:pPr>
        <w:jc w:val="center"/>
      </w:pPr>
      <w:r>
        <w:t>2020</w:t>
      </w:r>
      <w:r w:rsidR="00D00D1F">
        <w:t xml:space="preserve"> m. </w:t>
      </w:r>
      <w:r w:rsidR="00DF47E1">
        <w:t>lapkričio 19</w:t>
      </w:r>
      <w:r w:rsidR="00477CE5">
        <w:t xml:space="preserve"> </w:t>
      </w:r>
      <w:bookmarkStart w:id="1" w:name="_GoBack"/>
      <w:bookmarkEnd w:id="1"/>
      <w:r w:rsidR="00D00D1F">
        <w:t xml:space="preserve">d. Nr. </w:t>
      </w:r>
      <w:r w:rsidR="00B345CA">
        <w:t>D1</w:t>
      </w:r>
      <w:r w:rsidR="00DF47E1">
        <w:t>-702</w:t>
      </w:r>
    </w:p>
    <w:p w:rsidR="00D00D1F" w:rsidRDefault="00D00D1F">
      <w:pPr>
        <w:jc w:val="center"/>
      </w:pPr>
      <w:r>
        <w:t>Vilnius</w:t>
      </w:r>
      <w:r>
        <w:br/>
      </w:r>
    </w:p>
    <w:p w:rsidR="00D00D1F" w:rsidRDefault="00D00D1F">
      <w:pPr>
        <w:jc w:val="center"/>
      </w:pPr>
    </w:p>
    <w:p w:rsidR="00D05ED4" w:rsidRDefault="00D05ED4">
      <w:pPr>
        <w:jc w:val="center"/>
        <w:sectPr w:rsidR="00D05ED4">
          <w:headerReference w:type="default" r:id="rId12"/>
          <w:headerReference w:type="first" r:id="rId13"/>
          <w:footnotePr>
            <w:pos w:val="beneathText"/>
          </w:footnotePr>
          <w:pgSz w:w="11905" w:h="16837"/>
          <w:pgMar w:top="2655" w:right="709" w:bottom="1032" w:left="1701" w:header="1140" w:footer="919" w:gutter="0"/>
          <w:cols w:space="1296"/>
          <w:titlePg/>
          <w:docGrid w:linePitch="360"/>
        </w:sectPr>
      </w:pPr>
    </w:p>
    <w:p w:rsidR="00D94742" w:rsidRDefault="00D94742" w:rsidP="00D94742">
      <w:pPr>
        <w:ind w:firstLine="567"/>
        <w:jc w:val="both"/>
      </w:pPr>
      <w:r w:rsidRPr="00F30DB2">
        <w:lastRenderedPageBreak/>
        <w:t>Vadovaudamasis Lietuvos Respublikos mokesčio už aplinkos teršimą įstatymo 10 straipsnio 1 dalies 1 punktu ir Lietuvos aplinkos apsaugos investicijų fondo programos lėšomis finansuojamų investicinių projektų įgyvendinimo ir priežiūros tvarkos aprašo, patvirtinto Lietuvos Respublikos aplinkos ministro 2003 m. rugpjūčio 29 d. įsakymu Nr. 437 „Dėl Lietuvos aplinkos apsaugos investicijų fondo programos lėšomis finansuojamų investicinių projektų įgyvendinimo ir priežiūros tvarkos aprašo patvirtinimo“,</w:t>
      </w:r>
      <w:r>
        <w:fldChar w:fldCharType="begin"/>
      </w:r>
      <w:r>
        <w:instrText xml:space="preserve"> COMMENTS  \* MERGEFORMAT </w:instrText>
      </w:r>
      <w:r>
        <w:fldChar w:fldCharType="end"/>
      </w:r>
      <w:r>
        <w:fldChar w:fldCharType="begin"/>
      </w:r>
      <w:r>
        <w:instrText xml:space="preserve"> EQ </w:instrText>
      </w:r>
      <w:r>
        <w:fldChar w:fldCharType="end"/>
      </w:r>
      <w:r>
        <w:t xml:space="preserve"> 32 punktu ir atsižvelgdamas į </w:t>
      </w:r>
      <w:r w:rsidRPr="00F30DB2">
        <w:t>Lietuvos aplinkos apsaugos investicijų fon</w:t>
      </w:r>
      <w:r w:rsidR="00B345CA">
        <w:t>do programos lėšų naudojimo 2020–2022</w:t>
      </w:r>
      <w:r w:rsidRPr="00F30DB2">
        <w:t xml:space="preserve"> m. finansavimo kryptis, patvirtintas </w:t>
      </w:r>
      <w:r w:rsidR="00B345CA">
        <w:t>aplinkos ministro 2020</w:t>
      </w:r>
      <w:r w:rsidRPr="00F30DB2">
        <w:t xml:space="preserve"> m. </w:t>
      </w:r>
      <w:r w:rsidR="00B345CA">
        <w:t xml:space="preserve">balandžio 7 </w:t>
      </w:r>
      <w:r>
        <w:t>d. įsakymu Nr. D1-</w:t>
      </w:r>
      <w:r w:rsidR="00B345CA">
        <w:t>202</w:t>
      </w:r>
      <w:r>
        <w:t xml:space="preserve">, </w:t>
      </w:r>
      <w:r w:rsidR="00A93DAC">
        <w:t xml:space="preserve">į </w:t>
      </w:r>
      <w:r>
        <w:t xml:space="preserve">2020 m. </w:t>
      </w:r>
      <w:r w:rsidR="00B345CA">
        <w:t>lapkričio 9</w:t>
      </w:r>
      <w:r>
        <w:t xml:space="preserve"> d. Lietuvos aplinkos apsaugos investicijų fondo programos finansuojamų investicinių projektų atrankos komiteto posėdžio protokolą Nr. </w:t>
      </w:r>
      <w:r w:rsidRPr="00FC58BF">
        <w:t>D4-</w:t>
      </w:r>
      <w:r w:rsidR="00B345CA">
        <w:t>144,</w:t>
      </w:r>
    </w:p>
    <w:p w:rsidR="00D94742" w:rsidRDefault="00D94742" w:rsidP="005611E4">
      <w:pPr>
        <w:ind w:firstLine="567"/>
        <w:jc w:val="both"/>
      </w:pPr>
      <w:r w:rsidRPr="00F568D5">
        <w:t xml:space="preserve">s k i r i u </w:t>
      </w:r>
      <w:r>
        <w:t xml:space="preserve"> </w:t>
      </w:r>
      <w:r w:rsidRPr="00F568D5">
        <w:t>finansavimą iš Lietuvos aplinkos investicijų fondo programos lėšų</w:t>
      </w:r>
      <w:r>
        <w:t xml:space="preserve"> vandenų apsaugos projektams, pateiktiems pagal </w:t>
      </w:r>
      <w:r w:rsidRPr="001F3F98">
        <w:t>Lietuvos aplinkos apsaugos investicijų fo</w:t>
      </w:r>
      <w:r w:rsidR="00B345CA">
        <w:t>ndo programos lėšų naudojimo 2020–2022</w:t>
      </w:r>
      <w:r w:rsidR="00127107">
        <w:t xml:space="preserve"> m. finansavimo kryptis</w:t>
      </w:r>
      <w:r>
        <w:t>:</w:t>
      </w:r>
    </w:p>
    <w:p w:rsidR="005611E4" w:rsidRDefault="005611E4" w:rsidP="005611E4">
      <w:pPr>
        <w:ind w:firstLine="567"/>
        <w:jc w:val="both"/>
      </w:pPr>
    </w:p>
    <w:tbl>
      <w:tblPr>
        <w:tblStyle w:val="TableGrid"/>
        <w:tblW w:w="9804" w:type="dxa"/>
        <w:tblInd w:w="108" w:type="dxa"/>
        <w:tblLayout w:type="fixed"/>
        <w:tblLook w:val="04A0" w:firstRow="1" w:lastRow="0" w:firstColumn="1" w:lastColumn="0" w:noHBand="0" w:noVBand="1"/>
      </w:tblPr>
      <w:tblGrid>
        <w:gridCol w:w="821"/>
        <w:gridCol w:w="1306"/>
        <w:gridCol w:w="1559"/>
        <w:gridCol w:w="2120"/>
        <w:gridCol w:w="1371"/>
        <w:gridCol w:w="2627"/>
      </w:tblGrid>
      <w:tr w:rsidR="00D94742" w:rsidTr="002C442D">
        <w:trPr>
          <w:trHeight w:val="1272"/>
        </w:trPr>
        <w:tc>
          <w:tcPr>
            <w:tcW w:w="821" w:type="dxa"/>
            <w:vAlign w:val="center"/>
          </w:tcPr>
          <w:p w:rsidR="00D94742" w:rsidRPr="007939CF" w:rsidRDefault="00D94742" w:rsidP="00FA2700">
            <w:pPr>
              <w:jc w:val="center"/>
            </w:pPr>
            <w:r w:rsidRPr="007939CF">
              <w:t>Eil. Nr.</w:t>
            </w:r>
          </w:p>
        </w:tc>
        <w:tc>
          <w:tcPr>
            <w:tcW w:w="1306" w:type="dxa"/>
            <w:vAlign w:val="center"/>
          </w:tcPr>
          <w:p w:rsidR="00D94742" w:rsidRPr="007939CF" w:rsidRDefault="00D94742" w:rsidP="00FA2700">
            <w:pPr>
              <w:jc w:val="center"/>
            </w:pPr>
            <w:r w:rsidRPr="007939CF">
              <w:t>Projekto Nr.</w:t>
            </w:r>
          </w:p>
        </w:tc>
        <w:tc>
          <w:tcPr>
            <w:tcW w:w="1559" w:type="dxa"/>
            <w:vAlign w:val="center"/>
          </w:tcPr>
          <w:p w:rsidR="00D94742" w:rsidRPr="007939CF" w:rsidRDefault="00D94742" w:rsidP="00FA2700">
            <w:pPr>
              <w:jc w:val="center"/>
            </w:pPr>
            <w:r w:rsidRPr="007939CF">
              <w:t>Projekto vykdytojas</w:t>
            </w:r>
          </w:p>
        </w:tc>
        <w:tc>
          <w:tcPr>
            <w:tcW w:w="2120" w:type="dxa"/>
            <w:vAlign w:val="center"/>
          </w:tcPr>
          <w:p w:rsidR="00D94742" w:rsidRPr="007939CF" w:rsidRDefault="00D94742" w:rsidP="00FA2700">
            <w:pPr>
              <w:jc w:val="center"/>
            </w:pPr>
            <w:r w:rsidRPr="007939CF">
              <w:t>Projekto pavadinimas</w:t>
            </w:r>
          </w:p>
        </w:tc>
        <w:tc>
          <w:tcPr>
            <w:tcW w:w="1371" w:type="dxa"/>
            <w:vAlign w:val="center"/>
          </w:tcPr>
          <w:p w:rsidR="00D94742" w:rsidRPr="007939CF" w:rsidRDefault="00D94742" w:rsidP="00FA2700">
            <w:pPr>
              <w:jc w:val="center"/>
            </w:pPr>
            <w:r w:rsidRPr="007939CF">
              <w:t xml:space="preserve">Maksimali skiriama subsidijos suma, </w:t>
            </w:r>
            <w:proofErr w:type="spellStart"/>
            <w:r w:rsidRPr="007939CF">
              <w:t>Eur</w:t>
            </w:r>
            <w:proofErr w:type="spellEnd"/>
          </w:p>
        </w:tc>
        <w:tc>
          <w:tcPr>
            <w:tcW w:w="2627" w:type="dxa"/>
            <w:vAlign w:val="center"/>
          </w:tcPr>
          <w:p w:rsidR="00D94742" w:rsidRPr="007939CF" w:rsidRDefault="00D94742" w:rsidP="00FA2700">
            <w:pPr>
              <w:jc w:val="center"/>
            </w:pPr>
            <w:r w:rsidRPr="007939CF">
              <w:t>Finansavimo skyrimo sąlygos</w:t>
            </w:r>
          </w:p>
        </w:tc>
      </w:tr>
      <w:tr w:rsidR="00D94742" w:rsidTr="002C442D">
        <w:trPr>
          <w:trHeight w:val="269"/>
        </w:trPr>
        <w:tc>
          <w:tcPr>
            <w:tcW w:w="9804" w:type="dxa"/>
            <w:gridSpan w:val="6"/>
            <w:vAlign w:val="center"/>
          </w:tcPr>
          <w:p w:rsidR="00D94742" w:rsidRPr="000D0094" w:rsidRDefault="00D94742" w:rsidP="00FA2700">
            <w:pPr>
              <w:jc w:val="center"/>
              <w:rPr>
                <w:b/>
              </w:rPr>
            </w:pPr>
            <w:r>
              <w:rPr>
                <w:b/>
              </w:rPr>
              <w:t>1. Vandenų apsauga</w:t>
            </w:r>
          </w:p>
        </w:tc>
      </w:tr>
      <w:tr w:rsidR="00D94742" w:rsidTr="002C442D">
        <w:trPr>
          <w:trHeight w:val="699"/>
        </w:trPr>
        <w:tc>
          <w:tcPr>
            <w:tcW w:w="9804" w:type="dxa"/>
            <w:gridSpan w:val="6"/>
            <w:vAlign w:val="center"/>
          </w:tcPr>
          <w:p w:rsidR="00D94742" w:rsidRPr="008960F0" w:rsidRDefault="00D94742" w:rsidP="00E8797E">
            <w:pPr>
              <w:pStyle w:val="ListParagraph"/>
              <w:numPr>
                <w:ilvl w:val="1"/>
                <w:numId w:val="2"/>
              </w:numPr>
              <w:jc w:val="center"/>
              <w:rPr>
                <w:b/>
              </w:rPr>
            </w:pPr>
            <w:r w:rsidRPr="008960F0">
              <w:rPr>
                <w:b/>
              </w:rPr>
              <w:t xml:space="preserve"> </w:t>
            </w:r>
            <w:r w:rsidR="00B345CA" w:rsidRPr="00B345CA">
              <w:rPr>
                <w:b/>
                <w:color w:val="000000"/>
              </w:rPr>
              <w:t xml:space="preserve">projektai, susiję su nuotekų surinkimo tinklų per vartotojui nuosavybės teise ar bendrosios dalinės nuosavybės teise priklausantį ar kitaip valdomą sklypą nuo centralizuotosios nuotekų surinkimo sistemos arba nuotekų </w:t>
            </w:r>
            <w:proofErr w:type="spellStart"/>
            <w:r w:rsidR="00B345CA" w:rsidRPr="00B345CA">
              <w:rPr>
                <w:b/>
                <w:color w:val="000000"/>
              </w:rPr>
              <w:t>išvado</w:t>
            </w:r>
            <w:proofErr w:type="spellEnd"/>
            <w:r w:rsidR="00B345CA" w:rsidRPr="00B345CA">
              <w:rPr>
                <w:b/>
                <w:color w:val="000000"/>
              </w:rPr>
              <w:t xml:space="preserve">, esančių viešojoje geriamojo vandens tiekimo teritorijoje (valstybės ar savivaldybės teisėtais pagrindais naudojamoje teritorijoje), iki vartotojui priklausančio pastato (būsto) tiesimu ir prijungimu prie esamų centralizuotų nuotekų tvarkymo sistemų, aglomeracijose, didesnėse kaip 2000 g. e. ir kurios paminėtos Europos Komisijos </w:t>
            </w:r>
            <w:r w:rsidR="00E8797E">
              <w:rPr>
                <w:b/>
                <w:color w:val="000000"/>
              </w:rPr>
              <w:t>p</w:t>
            </w:r>
            <w:r w:rsidR="00E8797E" w:rsidRPr="00B345CA">
              <w:rPr>
                <w:b/>
                <w:color w:val="000000"/>
              </w:rPr>
              <w:t xml:space="preserve">agrįstoje </w:t>
            </w:r>
            <w:r w:rsidR="00B345CA" w:rsidRPr="00B345CA">
              <w:rPr>
                <w:b/>
                <w:color w:val="000000"/>
              </w:rPr>
              <w:t>nuomonėje</w:t>
            </w:r>
          </w:p>
        </w:tc>
      </w:tr>
      <w:tr w:rsidR="00D94742" w:rsidRPr="002C442D" w:rsidTr="002C442D">
        <w:tc>
          <w:tcPr>
            <w:tcW w:w="821" w:type="dxa"/>
            <w:vAlign w:val="center"/>
          </w:tcPr>
          <w:p w:rsidR="00D94742" w:rsidRPr="002C442D" w:rsidRDefault="00D94742" w:rsidP="00FA2700">
            <w:pPr>
              <w:jc w:val="center"/>
              <w:rPr>
                <w:sz w:val="22"/>
                <w:szCs w:val="22"/>
              </w:rPr>
            </w:pPr>
            <w:r w:rsidRPr="002C442D">
              <w:rPr>
                <w:sz w:val="22"/>
                <w:szCs w:val="22"/>
              </w:rPr>
              <w:t>1.1.1.</w:t>
            </w:r>
          </w:p>
        </w:tc>
        <w:tc>
          <w:tcPr>
            <w:tcW w:w="1306" w:type="dxa"/>
            <w:vAlign w:val="center"/>
          </w:tcPr>
          <w:p w:rsidR="00D94742" w:rsidRPr="002C442D" w:rsidRDefault="00421C9D" w:rsidP="00421C9D">
            <w:pPr>
              <w:pStyle w:val="NormalWeb"/>
              <w:jc w:val="center"/>
              <w:rPr>
                <w:bCs/>
                <w:sz w:val="22"/>
                <w:szCs w:val="22"/>
              </w:rPr>
            </w:pPr>
            <w:r w:rsidRPr="002C442D">
              <w:rPr>
                <w:bCs/>
                <w:sz w:val="22"/>
                <w:szCs w:val="22"/>
              </w:rPr>
              <w:t>LAAIF-P-6</w:t>
            </w:r>
          </w:p>
        </w:tc>
        <w:tc>
          <w:tcPr>
            <w:tcW w:w="1559" w:type="dxa"/>
            <w:shd w:val="clear" w:color="auto" w:fill="auto"/>
          </w:tcPr>
          <w:p w:rsidR="00D94742" w:rsidRPr="002C442D" w:rsidRDefault="00B345CA" w:rsidP="00FA2700">
            <w:pPr>
              <w:rPr>
                <w:sz w:val="22"/>
                <w:szCs w:val="22"/>
              </w:rPr>
            </w:pPr>
            <w:r w:rsidRPr="002C442D">
              <w:rPr>
                <w:sz w:val="22"/>
                <w:szCs w:val="22"/>
              </w:rPr>
              <w:t>Molėtų rajono savivaldybės administracija</w:t>
            </w:r>
          </w:p>
        </w:tc>
        <w:tc>
          <w:tcPr>
            <w:tcW w:w="2120" w:type="dxa"/>
            <w:shd w:val="clear" w:color="auto" w:fill="auto"/>
          </w:tcPr>
          <w:p w:rsidR="00D94742" w:rsidRPr="002C442D" w:rsidRDefault="009343BC" w:rsidP="00FA2700">
            <w:pPr>
              <w:rPr>
                <w:sz w:val="22"/>
                <w:szCs w:val="22"/>
              </w:rPr>
            </w:pPr>
            <w:r w:rsidRPr="002C442D">
              <w:rPr>
                <w:sz w:val="22"/>
                <w:szCs w:val="22"/>
              </w:rPr>
              <w:t xml:space="preserve">Privačių namų prijungimas prie nuotekų surinkimo infrastruktūros Molėtų mieste </w:t>
            </w:r>
            <w:r w:rsidR="00A93DAC" w:rsidRPr="002C442D">
              <w:rPr>
                <w:sz w:val="22"/>
                <w:szCs w:val="22"/>
              </w:rPr>
              <w:t>(</w:t>
            </w:r>
            <w:r w:rsidRPr="002C442D">
              <w:rPr>
                <w:sz w:val="22"/>
                <w:szCs w:val="22"/>
              </w:rPr>
              <w:t>III etapas</w:t>
            </w:r>
            <w:r w:rsidR="00A93DAC" w:rsidRPr="002C442D">
              <w:rPr>
                <w:sz w:val="22"/>
                <w:szCs w:val="22"/>
              </w:rPr>
              <w:t>)</w:t>
            </w:r>
          </w:p>
        </w:tc>
        <w:tc>
          <w:tcPr>
            <w:tcW w:w="1371" w:type="dxa"/>
            <w:shd w:val="clear" w:color="auto" w:fill="auto"/>
          </w:tcPr>
          <w:p w:rsidR="00D94742" w:rsidRPr="002C442D" w:rsidRDefault="009343BC" w:rsidP="00FE2B37">
            <w:pPr>
              <w:jc w:val="right"/>
              <w:rPr>
                <w:sz w:val="22"/>
                <w:szCs w:val="22"/>
              </w:rPr>
            </w:pPr>
            <w:r w:rsidRPr="002C442D">
              <w:rPr>
                <w:sz w:val="22"/>
                <w:szCs w:val="22"/>
              </w:rPr>
              <w:t>143 160</w:t>
            </w:r>
            <w:r w:rsidR="00D94742" w:rsidRPr="002C442D">
              <w:rPr>
                <w:sz w:val="22"/>
                <w:szCs w:val="22"/>
              </w:rPr>
              <w:t>,00</w:t>
            </w:r>
          </w:p>
        </w:tc>
        <w:tc>
          <w:tcPr>
            <w:tcW w:w="2627" w:type="dxa"/>
            <w:shd w:val="clear" w:color="auto" w:fill="auto"/>
            <w:vAlign w:val="center"/>
          </w:tcPr>
          <w:p w:rsidR="00D94742" w:rsidRPr="002C442D" w:rsidRDefault="009343BC" w:rsidP="00FA2700">
            <w:pPr>
              <w:pStyle w:val="NoSpacing"/>
              <w:rPr>
                <w:rFonts w:ascii="Times New Roman" w:eastAsia="Times New Roman" w:hAnsi="Times New Roman"/>
                <w:bCs/>
                <w:highlight w:val="yellow"/>
                <w:lang w:eastAsia="lt-LT"/>
              </w:rPr>
            </w:pPr>
            <w:r w:rsidRPr="002C442D">
              <w:rPr>
                <w:rFonts w:ascii="Times New Roman" w:eastAsia="Times New Roman" w:hAnsi="Times New Roman"/>
                <w:bCs/>
                <w:lang w:eastAsia="lt-LT"/>
              </w:rPr>
              <w:t>Parengus statybai būtinus dokumentus</w:t>
            </w:r>
            <w:r w:rsidR="00E8797E">
              <w:rPr>
                <w:rFonts w:ascii="Times New Roman" w:eastAsia="Times New Roman" w:hAnsi="Times New Roman"/>
                <w:bCs/>
                <w:lang w:eastAsia="lt-LT"/>
              </w:rPr>
              <w:t>,</w:t>
            </w:r>
            <w:r w:rsidRPr="002C442D">
              <w:rPr>
                <w:rFonts w:ascii="Times New Roman" w:eastAsia="Times New Roman" w:hAnsi="Times New Roman"/>
                <w:bCs/>
                <w:lang w:eastAsia="lt-LT"/>
              </w:rPr>
              <w:t xml:space="preserve"> informacija apie planuojamus prijungti būstus turi būti suvesta į GIS-APVA informacinę sistemą</w:t>
            </w:r>
          </w:p>
        </w:tc>
      </w:tr>
      <w:tr w:rsidR="00D94742" w:rsidRPr="002C442D" w:rsidTr="00D031F8">
        <w:trPr>
          <w:trHeight w:val="544"/>
        </w:trPr>
        <w:tc>
          <w:tcPr>
            <w:tcW w:w="821" w:type="dxa"/>
            <w:vAlign w:val="center"/>
          </w:tcPr>
          <w:p w:rsidR="00D94742" w:rsidRPr="002C442D" w:rsidRDefault="00D94742" w:rsidP="00FA2700">
            <w:pPr>
              <w:jc w:val="center"/>
              <w:rPr>
                <w:sz w:val="22"/>
                <w:szCs w:val="22"/>
              </w:rPr>
            </w:pPr>
            <w:r w:rsidRPr="002C442D">
              <w:rPr>
                <w:sz w:val="22"/>
                <w:szCs w:val="22"/>
              </w:rPr>
              <w:t>1.1.2.</w:t>
            </w:r>
          </w:p>
        </w:tc>
        <w:tc>
          <w:tcPr>
            <w:tcW w:w="1306" w:type="dxa"/>
            <w:vAlign w:val="center"/>
          </w:tcPr>
          <w:p w:rsidR="00D94742" w:rsidRPr="002C442D" w:rsidRDefault="00421C9D" w:rsidP="00421C9D">
            <w:pPr>
              <w:pStyle w:val="NormalWeb"/>
              <w:jc w:val="center"/>
              <w:rPr>
                <w:bCs/>
                <w:sz w:val="22"/>
                <w:szCs w:val="22"/>
              </w:rPr>
            </w:pPr>
            <w:r w:rsidRPr="002C442D">
              <w:rPr>
                <w:bCs/>
                <w:sz w:val="22"/>
                <w:szCs w:val="22"/>
              </w:rPr>
              <w:t>LAAIF-P-9</w:t>
            </w:r>
          </w:p>
        </w:tc>
        <w:tc>
          <w:tcPr>
            <w:tcW w:w="1559" w:type="dxa"/>
            <w:shd w:val="clear" w:color="auto" w:fill="auto"/>
          </w:tcPr>
          <w:p w:rsidR="00D94742" w:rsidRPr="002C442D" w:rsidRDefault="00DF4E04" w:rsidP="00FA2700">
            <w:pPr>
              <w:rPr>
                <w:sz w:val="22"/>
                <w:szCs w:val="22"/>
              </w:rPr>
            </w:pPr>
            <w:r w:rsidRPr="002C442D">
              <w:rPr>
                <w:sz w:val="22"/>
                <w:szCs w:val="22"/>
              </w:rPr>
              <w:t>Tauragės</w:t>
            </w:r>
            <w:r w:rsidR="00D94742" w:rsidRPr="002C442D">
              <w:rPr>
                <w:sz w:val="22"/>
                <w:szCs w:val="22"/>
              </w:rPr>
              <w:t xml:space="preserve"> rajono savivaldybės administracija</w:t>
            </w:r>
          </w:p>
        </w:tc>
        <w:tc>
          <w:tcPr>
            <w:tcW w:w="2120" w:type="dxa"/>
            <w:shd w:val="clear" w:color="auto" w:fill="auto"/>
          </w:tcPr>
          <w:p w:rsidR="00D94742" w:rsidRPr="002C442D" w:rsidRDefault="009343BC" w:rsidP="00FA2700">
            <w:pPr>
              <w:rPr>
                <w:sz w:val="22"/>
                <w:szCs w:val="22"/>
              </w:rPr>
            </w:pPr>
            <w:r w:rsidRPr="002C442D">
              <w:rPr>
                <w:sz w:val="22"/>
                <w:szCs w:val="22"/>
              </w:rPr>
              <w:t>Vandentiekio ir nuotekų tinklų statybos d</w:t>
            </w:r>
            <w:r w:rsidR="00A93DAC" w:rsidRPr="002C442D">
              <w:rPr>
                <w:sz w:val="22"/>
                <w:szCs w:val="22"/>
              </w:rPr>
              <w:t>arbai Tauragės aglomeracijoje (</w:t>
            </w:r>
            <w:r w:rsidRPr="002C442D">
              <w:rPr>
                <w:sz w:val="22"/>
                <w:szCs w:val="22"/>
              </w:rPr>
              <w:t>II etapas)</w:t>
            </w:r>
          </w:p>
        </w:tc>
        <w:tc>
          <w:tcPr>
            <w:tcW w:w="1371" w:type="dxa"/>
            <w:shd w:val="clear" w:color="auto" w:fill="auto"/>
          </w:tcPr>
          <w:p w:rsidR="00D94742" w:rsidRPr="002C442D" w:rsidRDefault="009343BC" w:rsidP="00FE2B37">
            <w:pPr>
              <w:jc w:val="right"/>
              <w:rPr>
                <w:sz w:val="22"/>
                <w:szCs w:val="22"/>
              </w:rPr>
            </w:pPr>
            <w:r w:rsidRPr="002C442D">
              <w:rPr>
                <w:sz w:val="22"/>
                <w:szCs w:val="22"/>
              </w:rPr>
              <w:t>42 632,05</w:t>
            </w:r>
          </w:p>
        </w:tc>
        <w:tc>
          <w:tcPr>
            <w:tcW w:w="2627" w:type="dxa"/>
            <w:shd w:val="clear" w:color="auto" w:fill="auto"/>
            <w:vAlign w:val="center"/>
          </w:tcPr>
          <w:p w:rsidR="00D94742" w:rsidRPr="002C442D" w:rsidRDefault="009343BC" w:rsidP="00FA2700">
            <w:pPr>
              <w:pStyle w:val="NoSpacing"/>
              <w:rPr>
                <w:rFonts w:ascii="Times New Roman" w:eastAsia="Times New Roman" w:hAnsi="Times New Roman"/>
                <w:bCs/>
                <w:lang w:eastAsia="lt-LT"/>
              </w:rPr>
            </w:pPr>
            <w:r w:rsidRPr="002C442D">
              <w:rPr>
                <w:rFonts w:ascii="Times New Roman" w:eastAsia="Times New Roman" w:hAnsi="Times New Roman"/>
                <w:bCs/>
                <w:lang w:eastAsia="lt-LT"/>
              </w:rPr>
              <w:t>Parengus statybai būtinus dokumentus</w:t>
            </w:r>
            <w:r w:rsidR="00E8797E">
              <w:rPr>
                <w:rFonts w:ascii="Times New Roman" w:eastAsia="Times New Roman" w:hAnsi="Times New Roman"/>
                <w:bCs/>
                <w:lang w:eastAsia="lt-LT"/>
              </w:rPr>
              <w:t>,</w:t>
            </w:r>
            <w:r w:rsidRPr="002C442D">
              <w:rPr>
                <w:rFonts w:ascii="Times New Roman" w:eastAsia="Times New Roman" w:hAnsi="Times New Roman"/>
                <w:bCs/>
                <w:lang w:eastAsia="lt-LT"/>
              </w:rPr>
              <w:t xml:space="preserve"> informacija apie planuojamus prijungti būstus turi būti suvesta į GIS-APVA informacinę sistemą</w:t>
            </w:r>
          </w:p>
        </w:tc>
      </w:tr>
      <w:tr w:rsidR="009343BC" w:rsidRPr="002C442D" w:rsidTr="002C442D">
        <w:trPr>
          <w:trHeight w:val="530"/>
        </w:trPr>
        <w:tc>
          <w:tcPr>
            <w:tcW w:w="821" w:type="dxa"/>
            <w:vAlign w:val="center"/>
          </w:tcPr>
          <w:p w:rsidR="009343BC" w:rsidRPr="002C442D" w:rsidRDefault="009343BC" w:rsidP="00FA2700">
            <w:pPr>
              <w:jc w:val="center"/>
              <w:rPr>
                <w:sz w:val="22"/>
                <w:szCs w:val="22"/>
              </w:rPr>
            </w:pPr>
            <w:r w:rsidRPr="002C442D">
              <w:rPr>
                <w:sz w:val="22"/>
                <w:szCs w:val="22"/>
              </w:rPr>
              <w:lastRenderedPageBreak/>
              <w:t>1.1.3.</w:t>
            </w:r>
          </w:p>
        </w:tc>
        <w:tc>
          <w:tcPr>
            <w:tcW w:w="1306" w:type="dxa"/>
            <w:vAlign w:val="center"/>
          </w:tcPr>
          <w:p w:rsidR="009343BC" w:rsidRPr="002C442D" w:rsidRDefault="00421C9D" w:rsidP="00421C9D">
            <w:pPr>
              <w:pStyle w:val="NormalWeb"/>
              <w:jc w:val="center"/>
              <w:rPr>
                <w:bCs/>
                <w:sz w:val="22"/>
                <w:szCs w:val="22"/>
              </w:rPr>
            </w:pPr>
            <w:r w:rsidRPr="002C442D">
              <w:rPr>
                <w:bCs/>
                <w:sz w:val="22"/>
                <w:szCs w:val="22"/>
              </w:rPr>
              <w:t>LAAIF-P-11</w:t>
            </w:r>
          </w:p>
        </w:tc>
        <w:tc>
          <w:tcPr>
            <w:tcW w:w="1559" w:type="dxa"/>
            <w:shd w:val="clear" w:color="auto" w:fill="auto"/>
          </w:tcPr>
          <w:p w:rsidR="009343BC" w:rsidRPr="002C442D" w:rsidRDefault="009343BC" w:rsidP="00DF4E04">
            <w:pPr>
              <w:rPr>
                <w:sz w:val="22"/>
                <w:szCs w:val="22"/>
              </w:rPr>
            </w:pPr>
            <w:r w:rsidRPr="002C442D">
              <w:rPr>
                <w:sz w:val="22"/>
                <w:szCs w:val="22"/>
              </w:rPr>
              <w:t>UAB „Jurbarko vandenys“</w:t>
            </w:r>
          </w:p>
        </w:tc>
        <w:tc>
          <w:tcPr>
            <w:tcW w:w="2120" w:type="dxa"/>
            <w:shd w:val="clear" w:color="auto" w:fill="auto"/>
          </w:tcPr>
          <w:p w:rsidR="009343BC" w:rsidRPr="002C442D" w:rsidRDefault="009343BC" w:rsidP="00FA2700">
            <w:pPr>
              <w:rPr>
                <w:sz w:val="22"/>
                <w:szCs w:val="22"/>
              </w:rPr>
            </w:pPr>
            <w:r w:rsidRPr="002C442D">
              <w:rPr>
                <w:sz w:val="22"/>
                <w:szCs w:val="22"/>
              </w:rPr>
              <w:t>Privačių namų prisijungimas prie nuotekų surinkimo infrastruktūros Jurbarko mieste (II etapas)</w:t>
            </w:r>
          </w:p>
        </w:tc>
        <w:tc>
          <w:tcPr>
            <w:tcW w:w="1371" w:type="dxa"/>
            <w:shd w:val="clear" w:color="auto" w:fill="auto"/>
          </w:tcPr>
          <w:p w:rsidR="009343BC" w:rsidRPr="002C442D" w:rsidRDefault="009343BC" w:rsidP="00FE2B37">
            <w:pPr>
              <w:jc w:val="right"/>
              <w:rPr>
                <w:sz w:val="22"/>
                <w:szCs w:val="22"/>
              </w:rPr>
            </w:pPr>
            <w:r w:rsidRPr="002C442D">
              <w:rPr>
                <w:sz w:val="22"/>
                <w:szCs w:val="22"/>
              </w:rPr>
              <w:t>74 970,00</w:t>
            </w:r>
          </w:p>
        </w:tc>
        <w:tc>
          <w:tcPr>
            <w:tcW w:w="2627" w:type="dxa"/>
            <w:shd w:val="clear" w:color="auto" w:fill="auto"/>
          </w:tcPr>
          <w:p w:rsidR="009343BC" w:rsidRPr="002C442D" w:rsidRDefault="009343BC">
            <w:pPr>
              <w:rPr>
                <w:sz w:val="22"/>
                <w:szCs w:val="22"/>
              </w:rPr>
            </w:pPr>
            <w:r w:rsidRPr="002C442D">
              <w:rPr>
                <w:sz w:val="22"/>
                <w:szCs w:val="22"/>
              </w:rPr>
              <w:t>Parengus statybai būtinus dokumentus</w:t>
            </w:r>
            <w:r w:rsidR="00D031F8">
              <w:rPr>
                <w:sz w:val="22"/>
                <w:szCs w:val="22"/>
              </w:rPr>
              <w:t>,</w:t>
            </w:r>
            <w:r w:rsidRPr="002C442D">
              <w:rPr>
                <w:sz w:val="22"/>
                <w:szCs w:val="22"/>
              </w:rPr>
              <w:t xml:space="preserve"> informacija apie planuojamus prijungti būstus turi būti suvesta į GIS-APVA informacinę sistemą</w:t>
            </w:r>
          </w:p>
        </w:tc>
      </w:tr>
      <w:tr w:rsidR="009343BC" w:rsidRPr="002C442D" w:rsidTr="002C442D">
        <w:trPr>
          <w:trHeight w:val="1133"/>
        </w:trPr>
        <w:tc>
          <w:tcPr>
            <w:tcW w:w="821" w:type="dxa"/>
            <w:vAlign w:val="center"/>
          </w:tcPr>
          <w:p w:rsidR="009343BC" w:rsidRPr="002C442D" w:rsidRDefault="009343BC" w:rsidP="00FA2700">
            <w:pPr>
              <w:jc w:val="center"/>
              <w:rPr>
                <w:sz w:val="22"/>
                <w:szCs w:val="22"/>
              </w:rPr>
            </w:pPr>
            <w:r w:rsidRPr="002C442D">
              <w:rPr>
                <w:sz w:val="22"/>
                <w:szCs w:val="22"/>
              </w:rPr>
              <w:t>1.1.4.</w:t>
            </w:r>
          </w:p>
        </w:tc>
        <w:tc>
          <w:tcPr>
            <w:tcW w:w="1306" w:type="dxa"/>
            <w:vAlign w:val="center"/>
          </w:tcPr>
          <w:p w:rsidR="009343BC" w:rsidRPr="002C442D" w:rsidRDefault="00421C9D" w:rsidP="00421C9D">
            <w:pPr>
              <w:pStyle w:val="NormalWeb"/>
              <w:jc w:val="center"/>
              <w:rPr>
                <w:bCs/>
                <w:sz w:val="22"/>
                <w:szCs w:val="22"/>
              </w:rPr>
            </w:pPr>
            <w:r w:rsidRPr="002C442D">
              <w:rPr>
                <w:bCs/>
                <w:sz w:val="22"/>
                <w:szCs w:val="22"/>
              </w:rPr>
              <w:t>LAAIF-P-2</w:t>
            </w:r>
          </w:p>
        </w:tc>
        <w:tc>
          <w:tcPr>
            <w:tcW w:w="1559" w:type="dxa"/>
            <w:shd w:val="clear" w:color="auto" w:fill="auto"/>
          </w:tcPr>
          <w:p w:rsidR="009343BC" w:rsidRPr="002C442D" w:rsidRDefault="009343BC" w:rsidP="00FA2700">
            <w:pPr>
              <w:rPr>
                <w:sz w:val="22"/>
                <w:szCs w:val="22"/>
              </w:rPr>
            </w:pPr>
            <w:r w:rsidRPr="002C442D">
              <w:rPr>
                <w:sz w:val="22"/>
                <w:szCs w:val="22"/>
              </w:rPr>
              <w:t>Ukmergės rajono savivaldybės administracija</w:t>
            </w:r>
          </w:p>
        </w:tc>
        <w:tc>
          <w:tcPr>
            <w:tcW w:w="2120" w:type="dxa"/>
            <w:shd w:val="clear" w:color="auto" w:fill="auto"/>
          </w:tcPr>
          <w:p w:rsidR="009343BC" w:rsidRPr="002C442D" w:rsidRDefault="009343BC" w:rsidP="002C442D">
            <w:pPr>
              <w:rPr>
                <w:sz w:val="22"/>
                <w:szCs w:val="22"/>
              </w:rPr>
            </w:pPr>
            <w:r w:rsidRPr="002C442D">
              <w:rPr>
                <w:sz w:val="22"/>
                <w:szCs w:val="22"/>
              </w:rPr>
              <w:t>Būstų nuotekų sistemų prijungimas prie Ukmergės m</w:t>
            </w:r>
            <w:r w:rsidR="002C442D">
              <w:rPr>
                <w:sz w:val="22"/>
                <w:szCs w:val="22"/>
              </w:rPr>
              <w:t>iesto</w:t>
            </w:r>
            <w:r w:rsidRPr="002C442D">
              <w:rPr>
                <w:sz w:val="22"/>
                <w:szCs w:val="22"/>
              </w:rPr>
              <w:t xml:space="preserve"> centralizuotų buitinių nuotekų tinklų</w:t>
            </w:r>
          </w:p>
        </w:tc>
        <w:tc>
          <w:tcPr>
            <w:tcW w:w="1371" w:type="dxa"/>
            <w:shd w:val="clear" w:color="auto" w:fill="auto"/>
          </w:tcPr>
          <w:p w:rsidR="009343BC" w:rsidRPr="002C442D" w:rsidRDefault="009343BC" w:rsidP="00FE2B37">
            <w:pPr>
              <w:jc w:val="right"/>
              <w:rPr>
                <w:sz w:val="22"/>
                <w:szCs w:val="22"/>
              </w:rPr>
            </w:pPr>
            <w:r w:rsidRPr="002C442D">
              <w:rPr>
                <w:sz w:val="22"/>
                <w:szCs w:val="22"/>
              </w:rPr>
              <w:t>104 867,00</w:t>
            </w:r>
          </w:p>
        </w:tc>
        <w:tc>
          <w:tcPr>
            <w:tcW w:w="2627" w:type="dxa"/>
            <w:shd w:val="clear" w:color="auto" w:fill="auto"/>
          </w:tcPr>
          <w:p w:rsidR="009343BC" w:rsidRPr="002C442D" w:rsidRDefault="009343BC">
            <w:pPr>
              <w:rPr>
                <w:sz w:val="22"/>
                <w:szCs w:val="22"/>
              </w:rPr>
            </w:pPr>
            <w:r w:rsidRPr="002C442D">
              <w:rPr>
                <w:sz w:val="22"/>
                <w:szCs w:val="22"/>
              </w:rPr>
              <w:t>Parengus statybai būtinus dokumentus</w:t>
            </w:r>
            <w:r w:rsidR="00D031F8">
              <w:rPr>
                <w:sz w:val="22"/>
                <w:szCs w:val="22"/>
              </w:rPr>
              <w:t>,</w:t>
            </w:r>
            <w:r w:rsidRPr="002C442D">
              <w:rPr>
                <w:sz w:val="22"/>
                <w:szCs w:val="22"/>
              </w:rPr>
              <w:t xml:space="preserve"> informacija apie planuojamus prijungti būstus turi būti suvesta į GIS-APVA informacinę sistemą</w:t>
            </w:r>
          </w:p>
        </w:tc>
      </w:tr>
      <w:tr w:rsidR="009343BC" w:rsidRPr="002C442D" w:rsidTr="002C442D">
        <w:trPr>
          <w:trHeight w:val="1115"/>
        </w:trPr>
        <w:tc>
          <w:tcPr>
            <w:tcW w:w="821" w:type="dxa"/>
            <w:vAlign w:val="center"/>
          </w:tcPr>
          <w:p w:rsidR="009343BC" w:rsidRPr="002C442D" w:rsidRDefault="009343BC" w:rsidP="00FA2700">
            <w:pPr>
              <w:jc w:val="center"/>
              <w:rPr>
                <w:sz w:val="22"/>
                <w:szCs w:val="22"/>
              </w:rPr>
            </w:pPr>
            <w:r w:rsidRPr="002C442D">
              <w:rPr>
                <w:sz w:val="22"/>
                <w:szCs w:val="22"/>
              </w:rPr>
              <w:t>1.1.5.</w:t>
            </w:r>
          </w:p>
        </w:tc>
        <w:tc>
          <w:tcPr>
            <w:tcW w:w="1306" w:type="dxa"/>
            <w:vAlign w:val="center"/>
          </w:tcPr>
          <w:p w:rsidR="009343BC" w:rsidRPr="002C442D" w:rsidRDefault="00421C9D" w:rsidP="002C442D">
            <w:pPr>
              <w:pStyle w:val="NormalWeb"/>
              <w:rPr>
                <w:bCs/>
                <w:sz w:val="22"/>
                <w:szCs w:val="22"/>
              </w:rPr>
            </w:pPr>
            <w:r w:rsidRPr="002C442D">
              <w:rPr>
                <w:bCs/>
                <w:sz w:val="22"/>
                <w:szCs w:val="22"/>
              </w:rPr>
              <w:t>LAAIF-P-14</w:t>
            </w:r>
          </w:p>
        </w:tc>
        <w:tc>
          <w:tcPr>
            <w:tcW w:w="1559" w:type="dxa"/>
            <w:shd w:val="clear" w:color="auto" w:fill="auto"/>
          </w:tcPr>
          <w:p w:rsidR="009343BC" w:rsidRPr="002C442D" w:rsidRDefault="009343BC" w:rsidP="00FA2700">
            <w:pPr>
              <w:rPr>
                <w:sz w:val="22"/>
                <w:szCs w:val="22"/>
              </w:rPr>
            </w:pPr>
            <w:r w:rsidRPr="002C442D">
              <w:rPr>
                <w:sz w:val="22"/>
                <w:szCs w:val="22"/>
              </w:rPr>
              <w:t>Varėnos rajono savivaldybės administracija</w:t>
            </w:r>
          </w:p>
        </w:tc>
        <w:tc>
          <w:tcPr>
            <w:tcW w:w="2120" w:type="dxa"/>
            <w:shd w:val="clear" w:color="auto" w:fill="auto"/>
          </w:tcPr>
          <w:p w:rsidR="009343BC" w:rsidRPr="002C442D" w:rsidRDefault="00E81650" w:rsidP="00FA2700">
            <w:pPr>
              <w:rPr>
                <w:sz w:val="22"/>
                <w:szCs w:val="22"/>
              </w:rPr>
            </w:pPr>
            <w:r w:rsidRPr="002C442D">
              <w:rPr>
                <w:sz w:val="22"/>
                <w:szCs w:val="22"/>
              </w:rPr>
              <w:t>Varėnos mieste ir Senosios Varėnos kaime esančių būstų prijungimas prie nuotekų tvarkytojams priklausančios nuotekų infrastruktūros (II etapas)</w:t>
            </w:r>
          </w:p>
        </w:tc>
        <w:tc>
          <w:tcPr>
            <w:tcW w:w="1371" w:type="dxa"/>
            <w:shd w:val="clear" w:color="auto" w:fill="auto"/>
          </w:tcPr>
          <w:p w:rsidR="009343BC" w:rsidRPr="002C442D" w:rsidRDefault="00E81650" w:rsidP="00FE2B37">
            <w:pPr>
              <w:jc w:val="right"/>
              <w:rPr>
                <w:sz w:val="22"/>
                <w:szCs w:val="22"/>
              </w:rPr>
            </w:pPr>
            <w:r w:rsidRPr="002C442D">
              <w:rPr>
                <w:sz w:val="22"/>
                <w:szCs w:val="22"/>
              </w:rPr>
              <w:t>106 671,00</w:t>
            </w:r>
          </w:p>
        </w:tc>
        <w:tc>
          <w:tcPr>
            <w:tcW w:w="2627" w:type="dxa"/>
            <w:shd w:val="clear" w:color="auto" w:fill="auto"/>
          </w:tcPr>
          <w:p w:rsidR="009343BC" w:rsidRPr="002C442D" w:rsidRDefault="009343BC">
            <w:pPr>
              <w:rPr>
                <w:sz w:val="22"/>
                <w:szCs w:val="22"/>
              </w:rPr>
            </w:pPr>
            <w:r w:rsidRPr="002C442D">
              <w:rPr>
                <w:sz w:val="22"/>
                <w:szCs w:val="22"/>
              </w:rPr>
              <w:t>Parengus statybai būtinus dokumentus</w:t>
            </w:r>
            <w:r w:rsidR="00D031F8">
              <w:rPr>
                <w:sz w:val="22"/>
                <w:szCs w:val="22"/>
              </w:rPr>
              <w:t>,</w:t>
            </w:r>
            <w:r w:rsidRPr="002C442D">
              <w:rPr>
                <w:sz w:val="22"/>
                <w:szCs w:val="22"/>
              </w:rPr>
              <w:t xml:space="preserve"> informacija apie planuojamus prijungti būstus turi būti suvesta į GIS-APVA informacinę sistemą</w:t>
            </w:r>
          </w:p>
        </w:tc>
      </w:tr>
      <w:tr w:rsidR="009343BC" w:rsidRPr="002C442D" w:rsidTr="002C442D">
        <w:trPr>
          <w:trHeight w:val="1687"/>
        </w:trPr>
        <w:tc>
          <w:tcPr>
            <w:tcW w:w="821" w:type="dxa"/>
            <w:vAlign w:val="center"/>
          </w:tcPr>
          <w:p w:rsidR="009343BC" w:rsidRPr="002C442D" w:rsidRDefault="009343BC" w:rsidP="00FA2700">
            <w:pPr>
              <w:jc w:val="center"/>
              <w:rPr>
                <w:sz w:val="22"/>
                <w:szCs w:val="22"/>
              </w:rPr>
            </w:pPr>
            <w:r w:rsidRPr="002C442D">
              <w:rPr>
                <w:sz w:val="22"/>
                <w:szCs w:val="22"/>
              </w:rPr>
              <w:t>1.1.6.</w:t>
            </w:r>
          </w:p>
        </w:tc>
        <w:tc>
          <w:tcPr>
            <w:tcW w:w="1306" w:type="dxa"/>
            <w:vAlign w:val="center"/>
          </w:tcPr>
          <w:p w:rsidR="009343BC" w:rsidRPr="002C442D" w:rsidRDefault="00421C9D" w:rsidP="00421C9D">
            <w:pPr>
              <w:pStyle w:val="NormalWeb"/>
              <w:jc w:val="center"/>
              <w:rPr>
                <w:bCs/>
                <w:sz w:val="22"/>
                <w:szCs w:val="22"/>
              </w:rPr>
            </w:pPr>
            <w:r w:rsidRPr="002C442D">
              <w:rPr>
                <w:bCs/>
                <w:sz w:val="22"/>
                <w:szCs w:val="22"/>
              </w:rPr>
              <w:t>LAAIF-P-1</w:t>
            </w:r>
          </w:p>
        </w:tc>
        <w:tc>
          <w:tcPr>
            <w:tcW w:w="1559" w:type="dxa"/>
            <w:shd w:val="clear" w:color="auto" w:fill="auto"/>
          </w:tcPr>
          <w:p w:rsidR="009343BC" w:rsidRPr="002C442D" w:rsidRDefault="009343BC" w:rsidP="00FA2700">
            <w:pPr>
              <w:rPr>
                <w:sz w:val="22"/>
                <w:szCs w:val="22"/>
              </w:rPr>
            </w:pPr>
            <w:r w:rsidRPr="002C442D">
              <w:rPr>
                <w:sz w:val="22"/>
                <w:szCs w:val="22"/>
              </w:rPr>
              <w:t>Kupiškio rajono savivaldybės administracija</w:t>
            </w:r>
          </w:p>
        </w:tc>
        <w:tc>
          <w:tcPr>
            <w:tcW w:w="2120" w:type="dxa"/>
            <w:shd w:val="clear" w:color="auto" w:fill="auto"/>
          </w:tcPr>
          <w:p w:rsidR="009343BC" w:rsidRPr="002C442D" w:rsidRDefault="00E81650" w:rsidP="002C442D">
            <w:pPr>
              <w:rPr>
                <w:sz w:val="22"/>
                <w:szCs w:val="22"/>
              </w:rPr>
            </w:pPr>
            <w:r w:rsidRPr="002C442D">
              <w:rPr>
                <w:sz w:val="22"/>
                <w:szCs w:val="22"/>
              </w:rPr>
              <w:t xml:space="preserve">Kupiškio miesto privačių namų centralizuotosios nuotekų surinkimo sistemos arba nuotekų </w:t>
            </w:r>
            <w:proofErr w:type="spellStart"/>
            <w:r w:rsidRPr="002C442D">
              <w:rPr>
                <w:sz w:val="22"/>
                <w:szCs w:val="22"/>
              </w:rPr>
              <w:t>išvado</w:t>
            </w:r>
            <w:proofErr w:type="spellEnd"/>
            <w:r w:rsidRPr="002C442D">
              <w:rPr>
                <w:sz w:val="22"/>
                <w:szCs w:val="22"/>
              </w:rPr>
              <w:t xml:space="preserve"> prijungimas prie esamos centralizuotos infrastruktūros</w:t>
            </w:r>
          </w:p>
        </w:tc>
        <w:tc>
          <w:tcPr>
            <w:tcW w:w="1371" w:type="dxa"/>
            <w:shd w:val="clear" w:color="auto" w:fill="auto"/>
          </w:tcPr>
          <w:p w:rsidR="009343BC" w:rsidRPr="002C442D" w:rsidRDefault="00E81650" w:rsidP="00FE2B37">
            <w:pPr>
              <w:jc w:val="right"/>
              <w:rPr>
                <w:sz w:val="22"/>
                <w:szCs w:val="22"/>
              </w:rPr>
            </w:pPr>
            <w:r w:rsidRPr="002C442D">
              <w:rPr>
                <w:sz w:val="22"/>
                <w:szCs w:val="22"/>
              </w:rPr>
              <w:t>15 020,75</w:t>
            </w:r>
          </w:p>
        </w:tc>
        <w:tc>
          <w:tcPr>
            <w:tcW w:w="2627" w:type="dxa"/>
            <w:shd w:val="clear" w:color="auto" w:fill="auto"/>
          </w:tcPr>
          <w:p w:rsidR="009343BC" w:rsidRPr="002C442D" w:rsidRDefault="009343BC">
            <w:pPr>
              <w:rPr>
                <w:sz w:val="22"/>
                <w:szCs w:val="22"/>
              </w:rPr>
            </w:pPr>
            <w:r w:rsidRPr="002C442D">
              <w:rPr>
                <w:sz w:val="22"/>
                <w:szCs w:val="22"/>
              </w:rPr>
              <w:t>Parengus statybai būtinus dokumentus</w:t>
            </w:r>
            <w:r w:rsidR="00D031F8">
              <w:rPr>
                <w:sz w:val="22"/>
                <w:szCs w:val="22"/>
              </w:rPr>
              <w:t>,</w:t>
            </w:r>
            <w:r w:rsidRPr="002C442D">
              <w:rPr>
                <w:sz w:val="22"/>
                <w:szCs w:val="22"/>
              </w:rPr>
              <w:t xml:space="preserve"> informacija apie planuojamus prijungti būstus turi būti suvesta į GIS-APVA informacinę sistemą</w:t>
            </w:r>
          </w:p>
        </w:tc>
      </w:tr>
      <w:tr w:rsidR="009343BC" w:rsidRPr="002C442D" w:rsidTr="002C442D">
        <w:trPr>
          <w:trHeight w:val="1136"/>
        </w:trPr>
        <w:tc>
          <w:tcPr>
            <w:tcW w:w="821" w:type="dxa"/>
            <w:vAlign w:val="center"/>
          </w:tcPr>
          <w:p w:rsidR="009343BC" w:rsidRPr="002C442D" w:rsidRDefault="009343BC" w:rsidP="004C1143">
            <w:pPr>
              <w:rPr>
                <w:bCs/>
                <w:sz w:val="22"/>
                <w:szCs w:val="22"/>
              </w:rPr>
            </w:pPr>
            <w:r w:rsidRPr="002C442D">
              <w:rPr>
                <w:bCs/>
                <w:sz w:val="22"/>
                <w:szCs w:val="22"/>
              </w:rPr>
              <w:t>1.1.7.</w:t>
            </w:r>
          </w:p>
        </w:tc>
        <w:tc>
          <w:tcPr>
            <w:tcW w:w="1306" w:type="dxa"/>
            <w:vAlign w:val="center"/>
          </w:tcPr>
          <w:p w:rsidR="009343BC" w:rsidRPr="002C442D" w:rsidRDefault="00421C9D" w:rsidP="00421C9D">
            <w:pPr>
              <w:jc w:val="center"/>
              <w:rPr>
                <w:bCs/>
                <w:sz w:val="22"/>
                <w:szCs w:val="22"/>
              </w:rPr>
            </w:pPr>
            <w:r w:rsidRPr="002C442D">
              <w:rPr>
                <w:bCs/>
                <w:sz w:val="22"/>
                <w:szCs w:val="22"/>
              </w:rPr>
              <w:t>LAAIF-P-4</w:t>
            </w:r>
          </w:p>
        </w:tc>
        <w:tc>
          <w:tcPr>
            <w:tcW w:w="1559" w:type="dxa"/>
            <w:shd w:val="clear" w:color="auto" w:fill="auto"/>
          </w:tcPr>
          <w:p w:rsidR="009343BC" w:rsidRPr="002C442D" w:rsidRDefault="009343BC" w:rsidP="00FA2700">
            <w:pPr>
              <w:rPr>
                <w:bCs/>
                <w:sz w:val="22"/>
                <w:szCs w:val="22"/>
              </w:rPr>
            </w:pPr>
            <w:r w:rsidRPr="002C442D">
              <w:rPr>
                <w:bCs/>
                <w:sz w:val="22"/>
                <w:szCs w:val="22"/>
              </w:rPr>
              <w:t>UAB „Trakų vandenys“</w:t>
            </w:r>
          </w:p>
        </w:tc>
        <w:tc>
          <w:tcPr>
            <w:tcW w:w="2120" w:type="dxa"/>
            <w:shd w:val="clear" w:color="auto" w:fill="auto"/>
          </w:tcPr>
          <w:p w:rsidR="009343BC" w:rsidRPr="002C442D" w:rsidRDefault="00E81650" w:rsidP="004C1143">
            <w:pPr>
              <w:rPr>
                <w:bCs/>
                <w:sz w:val="22"/>
                <w:szCs w:val="22"/>
              </w:rPr>
            </w:pPr>
            <w:r w:rsidRPr="002C442D">
              <w:rPr>
                <w:bCs/>
                <w:sz w:val="22"/>
                <w:szCs w:val="22"/>
              </w:rPr>
              <w:t>Gyvenamųjų būstų prijungimas prie centralizuotų</w:t>
            </w:r>
            <w:r w:rsidR="00A93DAC" w:rsidRPr="002C442D">
              <w:rPr>
                <w:bCs/>
                <w:sz w:val="22"/>
                <w:szCs w:val="22"/>
              </w:rPr>
              <w:t xml:space="preserve"> nuotekų tvarkymo tinklų Trakų–</w:t>
            </w:r>
            <w:r w:rsidRPr="002C442D">
              <w:rPr>
                <w:bCs/>
                <w:sz w:val="22"/>
                <w:szCs w:val="22"/>
              </w:rPr>
              <w:t>Lentvario aglomeracijoje</w:t>
            </w:r>
          </w:p>
        </w:tc>
        <w:tc>
          <w:tcPr>
            <w:tcW w:w="1371" w:type="dxa"/>
            <w:shd w:val="clear" w:color="auto" w:fill="auto"/>
          </w:tcPr>
          <w:p w:rsidR="009343BC" w:rsidRPr="002C442D" w:rsidRDefault="00E81650" w:rsidP="00690945">
            <w:pPr>
              <w:jc w:val="right"/>
              <w:rPr>
                <w:bCs/>
                <w:sz w:val="22"/>
                <w:szCs w:val="22"/>
              </w:rPr>
            </w:pPr>
            <w:r w:rsidRPr="002C442D">
              <w:rPr>
                <w:bCs/>
                <w:sz w:val="22"/>
                <w:szCs w:val="22"/>
              </w:rPr>
              <w:t>36 400,00</w:t>
            </w:r>
          </w:p>
        </w:tc>
        <w:tc>
          <w:tcPr>
            <w:tcW w:w="2627" w:type="dxa"/>
            <w:shd w:val="clear" w:color="auto" w:fill="auto"/>
          </w:tcPr>
          <w:p w:rsidR="009343BC" w:rsidRPr="002C442D" w:rsidRDefault="009343BC">
            <w:pPr>
              <w:rPr>
                <w:bCs/>
                <w:sz w:val="22"/>
                <w:szCs w:val="22"/>
              </w:rPr>
            </w:pPr>
            <w:r w:rsidRPr="002C442D">
              <w:rPr>
                <w:bCs/>
                <w:sz w:val="22"/>
                <w:szCs w:val="22"/>
              </w:rPr>
              <w:t>Parengus statybai būtinus dokumentus</w:t>
            </w:r>
            <w:r w:rsidR="00D031F8">
              <w:rPr>
                <w:bCs/>
                <w:sz w:val="22"/>
                <w:szCs w:val="22"/>
              </w:rPr>
              <w:t>,</w:t>
            </w:r>
            <w:r w:rsidRPr="002C442D">
              <w:rPr>
                <w:bCs/>
                <w:sz w:val="22"/>
                <w:szCs w:val="22"/>
              </w:rPr>
              <w:t xml:space="preserve"> informacija apie planuojamus prijungti būstus turi būti suvesta į GIS-APVA informacinę sistemą</w:t>
            </w:r>
          </w:p>
        </w:tc>
      </w:tr>
      <w:tr w:rsidR="009343BC" w:rsidRPr="002C442D" w:rsidTr="002C442D">
        <w:trPr>
          <w:trHeight w:val="968"/>
        </w:trPr>
        <w:tc>
          <w:tcPr>
            <w:tcW w:w="821" w:type="dxa"/>
            <w:vAlign w:val="center"/>
          </w:tcPr>
          <w:p w:rsidR="009343BC" w:rsidRPr="002C442D" w:rsidRDefault="009343BC" w:rsidP="00FA2700">
            <w:pPr>
              <w:jc w:val="both"/>
              <w:rPr>
                <w:bCs/>
                <w:sz w:val="22"/>
                <w:szCs w:val="22"/>
              </w:rPr>
            </w:pPr>
            <w:r w:rsidRPr="002C442D">
              <w:rPr>
                <w:bCs/>
                <w:sz w:val="22"/>
                <w:szCs w:val="22"/>
              </w:rPr>
              <w:t>1.1.8.</w:t>
            </w:r>
          </w:p>
        </w:tc>
        <w:tc>
          <w:tcPr>
            <w:tcW w:w="1306" w:type="dxa"/>
            <w:vAlign w:val="center"/>
          </w:tcPr>
          <w:p w:rsidR="009343BC" w:rsidRPr="002C442D" w:rsidRDefault="00421C9D" w:rsidP="00421C9D">
            <w:pPr>
              <w:pStyle w:val="NormalWeb"/>
              <w:jc w:val="center"/>
              <w:rPr>
                <w:bCs/>
                <w:sz w:val="22"/>
                <w:szCs w:val="22"/>
              </w:rPr>
            </w:pPr>
            <w:r w:rsidRPr="002C442D">
              <w:rPr>
                <w:bCs/>
                <w:sz w:val="22"/>
                <w:szCs w:val="22"/>
              </w:rPr>
              <w:t>LAAIF-P-15</w:t>
            </w:r>
          </w:p>
        </w:tc>
        <w:tc>
          <w:tcPr>
            <w:tcW w:w="1559" w:type="dxa"/>
            <w:shd w:val="clear" w:color="auto" w:fill="auto"/>
          </w:tcPr>
          <w:p w:rsidR="009343BC" w:rsidRPr="002C442D" w:rsidRDefault="009343BC" w:rsidP="00FA2700">
            <w:pPr>
              <w:rPr>
                <w:bCs/>
                <w:sz w:val="22"/>
                <w:szCs w:val="22"/>
              </w:rPr>
            </w:pPr>
            <w:r w:rsidRPr="002C442D">
              <w:rPr>
                <w:bCs/>
                <w:sz w:val="22"/>
                <w:szCs w:val="22"/>
              </w:rPr>
              <w:t>Telšių rajono savivaldybės administracija</w:t>
            </w:r>
          </w:p>
        </w:tc>
        <w:tc>
          <w:tcPr>
            <w:tcW w:w="2120" w:type="dxa"/>
            <w:shd w:val="clear" w:color="auto" w:fill="auto"/>
          </w:tcPr>
          <w:p w:rsidR="009343BC" w:rsidRPr="002C442D" w:rsidRDefault="004C1143" w:rsidP="00FA2700">
            <w:pPr>
              <w:rPr>
                <w:bCs/>
                <w:sz w:val="22"/>
                <w:szCs w:val="22"/>
              </w:rPr>
            </w:pPr>
            <w:r w:rsidRPr="002C442D">
              <w:rPr>
                <w:bCs/>
                <w:sz w:val="22"/>
                <w:szCs w:val="22"/>
              </w:rPr>
              <w:t>Privačių namų prijungimas prie nuotekų surinkimo infrastruktūros Telšių aglomeracijoje</w:t>
            </w:r>
          </w:p>
        </w:tc>
        <w:tc>
          <w:tcPr>
            <w:tcW w:w="1371" w:type="dxa"/>
            <w:shd w:val="clear" w:color="auto" w:fill="auto"/>
          </w:tcPr>
          <w:p w:rsidR="009343BC" w:rsidRPr="002C442D" w:rsidRDefault="004C1143" w:rsidP="00FE2B37">
            <w:pPr>
              <w:jc w:val="right"/>
              <w:rPr>
                <w:bCs/>
                <w:sz w:val="22"/>
                <w:szCs w:val="22"/>
              </w:rPr>
            </w:pPr>
            <w:r w:rsidRPr="002C442D">
              <w:rPr>
                <w:bCs/>
                <w:sz w:val="22"/>
                <w:szCs w:val="22"/>
              </w:rPr>
              <w:t>94 918,15</w:t>
            </w:r>
          </w:p>
        </w:tc>
        <w:tc>
          <w:tcPr>
            <w:tcW w:w="2627" w:type="dxa"/>
            <w:shd w:val="clear" w:color="auto" w:fill="auto"/>
          </w:tcPr>
          <w:p w:rsidR="009343BC" w:rsidRPr="002C442D" w:rsidRDefault="009343BC">
            <w:pPr>
              <w:rPr>
                <w:sz w:val="22"/>
                <w:szCs w:val="22"/>
              </w:rPr>
            </w:pPr>
            <w:r w:rsidRPr="002C442D">
              <w:rPr>
                <w:sz w:val="22"/>
                <w:szCs w:val="22"/>
              </w:rPr>
              <w:t>Parengus statybai būtinus dokumentus</w:t>
            </w:r>
            <w:r w:rsidR="00D031F8">
              <w:rPr>
                <w:sz w:val="22"/>
                <w:szCs w:val="22"/>
              </w:rPr>
              <w:t>,</w:t>
            </w:r>
            <w:r w:rsidRPr="002C442D">
              <w:rPr>
                <w:sz w:val="22"/>
                <w:szCs w:val="22"/>
              </w:rPr>
              <w:t xml:space="preserve"> informacija apie planuojamus prijungti būstus turi būti suvesta į GIS-APVA informacinę sistemą</w:t>
            </w:r>
          </w:p>
        </w:tc>
      </w:tr>
      <w:tr w:rsidR="009343BC" w:rsidRPr="002C442D" w:rsidTr="002C442D">
        <w:trPr>
          <w:trHeight w:val="976"/>
        </w:trPr>
        <w:tc>
          <w:tcPr>
            <w:tcW w:w="821" w:type="dxa"/>
            <w:vAlign w:val="center"/>
          </w:tcPr>
          <w:p w:rsidR="009343BC" w:rsidRPr="002C442D" w:rsidRDefault="009343BC" w:rsidP="00FA2700">
            <w:pPr>
              <w:jc w:val="both"/>
              <w:rPr>
                <w:sz w:val="22"/>
                <w:szCs w:val="22"/>
              </w:rPr>
            </w:pPr>
            <w:r w:rsidRPr="002C442D">
              <w:rPr>
                <w:sz w:val="22"/>
                <w:szCs w:val="22"/>
              </w:rPr>
              <w:t>1.1.9.</w:t>
            </w:r>
          </w:p>
        </w:tc>
        <w:tc>
          <w:tcPr>
            <w:tcW w:w="1306" w:type="dxa"/>
            <w:vAlign w:val="center"/>
          </w:tcPr>
          <w:p w:rsidR="009343BC" w:rsidRPr="002C442D" w:rsidRDefault="00421C9D" w:rsidP="00421C9D">
            <w:pPr>
              <w:pStyle w:val="NormalWeb"/>
              <w:jc w:val="center"/>
              <w:rPr>
                <w:bCs/>
                <w:sz w:val="22"/>
                <w:szCs w:val="22"/>
              </w:rPr>
            </w:pPr>
            <w:r w:rsidRPr="002C442D">
              <w:rPr>
                <w:bCs/>
                <w:sz w:val="22"/>
                <w:szCs w:val="22"/>
              </w:rPr>
              <w:t>LAAIF-P-3</w:t>
            </w:r>
          </w:p>
        </w:tc>
        <w:tc>
          <w:tcPr>
            <w:tcW w:w="1559" w:type="dxa"/>
            <w:shd w:val="clear" w:color="auto" w:fill="auto"/>
          </w:tcPr>
          <w:p w:rsidR="009343BC" w:rsidRPr="002C442D" w:rsidRDefault="009343BC" w:rsidP="00FA2700">
            <w:pPr>
              <w:rPr>
                <w:sz w:val="22"/>
                <w:szCs w:val="22"/>
              </w:rPr>
            </w:pPr>
            <w:r w:rsidRPr="002C442D">
              <w:rPr>
                <w:sz w:val="22"/>
                <w:szCs w:val="22"/>
              </w:rPr>
              <w:t>Joniškio rajono savivaldybės administracija</w:t>
            </w:r>
          </w:p>
        </w:tc>
        <w:tc>
          <w:tcPr>
            <w:tcW w:w="2120" w:type="dxa"/>
            <w:shd w:val="clear" w:color="auto" w:fill="auto"/>
          </w:tcPr>
          <w:p w:rsidR="009343BC" w:rsidRPr="002C442D" w:rsidRDefault="004C1143" w:rsidP="004C1143">
            <w:pPr>
              <w:rPr>
                <w:bCs/>
                <w:sz w:val="22"/>
                <w:szCs w:val="22"/>
              </w:rPr>
            </w:pPr>
            <w:r w:rsidRPr="002C442D">
              <w:rPr>
                <w:bCs/>
                <w:sz w:val="22"/>
                <w:szCs w:val="22"/>
              </w:rPr>
              <w:t xml:space="preserve">Joniškio miesto privačių namų nuotekų surinkimo tinklų tiesimas ir prijungimas prie esamos centralizuotos infrastruktūros </w:t>
            </w:r>
            <w:r w:rsidR="00A93DAC" w:rsidRPr="002C442D">
              <w:rPr>
                <w:bCs/>
                <w:sz w:val="22"/>
                <w:szCs w:val="22"/>
              </w:rPr>
              <w:t>(</w:t>
            </w:r>
            <w:r w:rsidRPr="002C442D">
              <w:rPr>
                <w:bCs/>
                <w:sz w:val="22"/>
                <w:szCs w:val="22"/>
              </w:rPr>
              <w:t>II etapas</w:t>
            </w:r>
            <w:r w:rsidR="00A93DAC" w:rsidRPr="002C442D">
              <w:rPr>
                <w:bCs/>
                <w:sz w:val="22"/>
                <w:szCs w:val="22"/>
              </w:rPr>
              <w:t>)</w:t>
            </w:r>
          </w:p>
        </w:tc>
        <w:tc>
          <w:tcPr>
            <w:tcW w:w="1371" w:type="dxa"/>
            <w:shd w:val="clear" w:color="auto" w:fill="auto"/>
          </w:tcPr>
          <w:p w:rsidR="009343BC" w:rsidRPr="002C442D" w:rsidRDefault="004C1143" w:rsidP="00FE2B37">
            <w:pPr>
              <w:jc w:val="right"/>
              <w:rPr>
                <w:bCs/>
                <w:sz w:val="22"/>
                <w:szCs w:val="22"/>
              </w:rPr>
            </w:pPr>
            <w:r w:rsidRPr="002C442D">
              <w:rPr>
                <w:bCs/>
                <w:sz w:val="22"/>
                <w:szCs w:val="22"/>
              </w:rPr>
              <w:t>50 400</w:t>
            </w:r>
            <w:r w:rsidR="009343BC" w:rsidRPr="002C442D">
              <w:rPr>
                <w:bCs/>
                <w:sz w:val="22"/>
                <w:szCs w:val="22"/>
              </w:rPr>
              <w:t>,00</w:t>
            </w:r>
          </w:p>
        </w:tc>
        <w:tc>
          <w:tcPr>
            <w:tcW w:w="2627" w:type="dxa"/>
            <w:shd w:val="clear" w:color="auto" w:fill="auto"/>
          </w:tcPr>
          <w:p w:rsidR="009343BC" w:rsidRPr="002C442D" w:rsidRDefault="009343BC">
            <w:pPr>
              <w:rPr>
                <w:sz w:val="22"/>
                <w:szCs w:val="22"/>
              </w:rPr>
            </w:pPr>
            <w:r w:rsidRPr="002C442D">
              <w:rPr>
                <w:sz w:val="22"/>
                <w:szCs w:val="22"/>
              </w:rPr>
              <w:t>Parengus statybai būtinus dokumentus</w:t>
            </w:r>
            <w:r w:rsidR="00D031F8">
              <w:rPr>
                <w:sz w:val="22"/>
                <w:szCs w:val="22"/>
              </w:rPr>
              <w:t>,</w:t>
            </w:r>
            <w:r w:rsidRPr="002C442D">
              <w:rPr>
                <w:sz w:val="22"/>
                <w:szCs w:val="22"/>
              </w:rPr>
              <w:t xml:space="preserve"> informacija apie planuojamus prijungti būstus turi būti suvesta į GIS-APVA informacinę sistemą</w:t>
            </w:r>
          </w:p>
        </w:tc>
      </w:tr>
      <w:tr w:rsidR="009343BC" w:rsidRPr="002C442D" w:rsidTr="002C442D">
        <w:trPr>
          <w:trHeight w:val="976"/>
        </w:trPr>
        <w:tc>
          <w:tcPr>
            <w:tcW w:w="821" w:type="dxa"/>
            <w:vAlign w:val="center"/>
          </w:tcPr>
          <w:p w:rsidR="009343BC" w:rsidRPr="002C442D" w:rsidRDefault="009343BC" w:rsidP="00FA2700">
            <w:pPr>
              <w:jc w:val="both"/>
              <w:rPr>
                <w:sz w:val="22"/>
                <w:szCs w:val="22"/>
              </w:rPr>
            </w:pPr>
            <w:r w:rsidRPr="002C442D">
              <w:rPr>
                <w:sz w:val="22"/>
                <w:szCs w:val="22"/>
              </w:rPr>
              <w:lastRenderedPageBreak/>
              <w:t>1.1.10.</w:t>
            </w:r>
          </w:p>
        </w:tc>
        <w:tc>
          <w:tcPr>
            <w:tcW w:w="1306" w:type="dxa"/>
            <w:vAlign w:val="center"/>
          </w:tcPr>
          <w:p w:rsidR="009343BC" w:rsidRPr="002C442D" w:rsidRDefault="00421C9D" w:rsidP="00421C9D">
            <w:pPr>
              <w:pStyle w:val="NormalWeb"/>
              <w:jc w:val="center"/>
              <w:rPr>
                <w:bCs/>
                <w:sz w:val="22"/>
                <w:szCs w:val="22"/>
              </w:rPr>
            </w:pPr>
            <w:r w:rsidRPr="002C442D">
              <w:rPr>
                <w:bCs/>
                <w:sz w:val="22"/>
                <w:szCs w:val="22"/>
              </w:rPr>
              <w:t>LAAIF-P-5</w:t>
            </w:r>
          </w:p>
        </w:tc>
        <w:tc>
          <w:tcPr>
            <w:tcW w:w="1559" w:type="dxa"/>
            <w:shd w:val="clear" w:color="auto" w:fill="auto"/>
          </w:tcPr>
          <w:p w:rsidR="009343BC" w:rsidRPr="002C442D" w:rsidRDefault="009343BC" w:rsidP="00FA2700">
            <w:pPr>
              <w:rPr>
                <w:bCs/>
                <w:sz w:val="22"/>
                <w:szCs w:val="22"/>
              </w:rPr>
            </w:pPr>
            <w:r w:rsidRPr="002C442D">
              <w:rPr>
                <w:bCs/>
                <w:sz w:val="22"/>
                <w:szCs w:val="22"/>
              </w:rPr>
              <w:t>UAB „Kretingos vandenys“</w:t>
            </w:r>
          </w:p>
        </w:tc>
        <w:tc>
          <w:tcPr>
            <w:tcW w:w="2120" w:type="dxa"/>
            <w:shd w:val="clear" w:color="auto" w:fill="auto"/>
          </w:tcPr>
          <w:p w:rsidR="009343BC" w:rsidRPr="002C442D" w:rsidRDefault="004C1143" w:rsidP="00FA2700">
            <w:pPr>
              <w:rPr>
                <w:bCs/>
                <w:sz w:val="22"/>
                <w:szCs w:val="22"/>
              </w:rPr>
            </w:pPr>
            <w:r w:rsidRPr="002C442D">
              <w:rPr>
                <w:bCs/>
                <w:sz w:val="22"/>
                <w:szCs w:val="22"/>
              </w:rPr>
              <w:t>Gyvenamųjų būstų prijungimas prie esamos centralizuotos nuotekų tvarkymo sistemos Kretingos aglomeracijoje</w:t>
            </w:r>
          </w:p>
        </w:tc>
        <w:tc>
          <w:tcPr>
            <w:tcW w:w="1371" w:type="dxa"/>
            <w:shd w:val="clear" w:color="auto" w:fill="auto"/>
          </w:tcPr>
          <w:p w:rsidR="009343BC" w:rsidRPr="002C442D" w:rsidRDefault="004C1143" w:rsidP="00FE2B37">
            <w:pPr>
              <w:jc w:val="right"/>
              <w:rPr>
                <w:bCs/>
                <w:sz w:val="22"/>
                <w:szCs w:val="22"/>
              </w:rPr>
            </w:pPr>
            <w:r w:rsidRPr="002C442D">
              <w:rPr>
                <w:bCs/>
                <w:sz w:val="22"/>
                <w:szCs w:val="22"/>
              </w:rPr>
              <w:t>44 100,00</w:t>
            </w:r>
          </w:p>
        </w:tc>
        <w:tc>
          <w:tcPr>
            <w:tcW w:w="2627" w:type="dxa"/>
            <w:shd w:val="clear" w:color="auto" w:fill="auto"/>
          </w:tcPr>
          <w:p w:rsidR="009343BC" w:rsidRPr="002C442D" w:rsidRDefault="009343BC">
            <w:pPr>
              <w:rPr>
                <w:sz w:val="22"/>
                <w:szCs w:val="22"/>
              </w:rPr>
            </w:pPr>
            <w:r w:rsidRPr="002C442D">
              <w:rPr>
                <w:sz w:val="22"/>
                <w:szCs w:val="22"/>
              </w:rPr>
              <w:t>Parengus statybai būtinus dokumentus</w:t>
            </w:r>
            <w:r w:rsidR="00D031F8">
              <w:rPr>
                <w:sz w:val="22"/>
                <w:szCs w:val="22"/>
              </w:rPr>
              <w:t>,</w:t>
            </w:r>
            <w:r w:rsidRPr="002C442D">
              <w:rPr>
                <w:sz w:val="22"/>
                <w:szCs w:val="22"/>
              </w:rPr>
              <w:t xml:space="preserve"> informacija apie planuojamus prijungti būstus turi būti suvesta į GIS-APVA informacinę sistemą</w:t>
            </w:r>
          </w:p>
        </w:tc>
      </w:tr>
      <w:tr w:rsidR="009343BC" w:rsidRPr="002C442D" w:rsidTr="002C442D">
        <w:trPr>
          <w:trHeight w:val="976"/>
        </w:trPr>
        <w:tc>
          <w:tcPr>
            <w:tcW w:w="821" w:type="dxa"/>
            <w:vAlign w:val="center"/>
          </w:tcPr>
          <w:p w:rsidR="009343BC" w:rsidRPr="002C442D" w:rsidRDefault="009343BC" w:rsidP="00FA2700">
            <w:pPr>
              <w:jc w:val="both"/>
              <w:rPr>
                <w:sz w:val="22"/>
                <w:szCs w:val="22"/>
              </w:rPr>
            </w:pPr>
            <w:r w:rsidRPr="002C442D">
              <w:rPr>
                <w:sz w:val="22"/>
                <w:szCs w:val="22"/>
              </w:rPr>
              <w:t>1.1.11.</w:t>
            </w:r>
          </w:p>
        </w:tc>
        <w:tc>
          <w:tcPr>
            <w:tcW w:w="1306" w:type="dxa"/>
            <w:vAlign w:val="center"/>
          </w:tcPr>
          <w:p w:rsidR="009343BC" w:rsidRPr="002C442D" w:rsidRDefault="00421C9D" w:rsidP="00421C9D">
            <w:pPr>
              <w:pStyle w:val="NormalWeb"/>
              <w:jc w:val="center"/>
              <w:rPr>
                <w:bCs/>
                <w:sz w:val="22"/>
                <w:szCs w:val="22"/>
              </w:rPr>
            </w:pPr>
            <w:r w:rsidRPr="002C442D">
              <w:rPr>
                <w:bCs/>
                <w:sz w:val="22"/>
                <w:szCs w:val="22"/>
              </w:rPr>
              <w:t>LAAIF-P-12</w:t>
            </w:r>
          </w:p>
        </w:tc>
        <w:tc>
          <w:tcPr>
            <w:tcW w:w="1559" w:type="dxa"/>
            <w:shd w:val="clear" w:color="auto" w:fill="auto"/>
          </w:tcPr>
          <w:p w:rsidR="009343BC" w:rsidRPr="002C442D" w:rsidRDefault="009343BC" w:rsidP="00DF4E04">
            <w:pPr>
              <w:rPr>
                <w:bCs/>
                <w:sz w:val="22"/>
                <w:szCs w:val="22"/>
              </w:rPr>
            </w:pPr>
            <w:r w:rsidRPr="002C442D">
              <w:rPr>
                <w:bCs/>
                <w:sz w:val="22"/>
                <w:szCs w:val="22"/>
              </w:rPr>
              <w:t>UAB „Dzūkijos vandenys“</w:t>
            </w:r>
          </w:p>
        </w:tc>
        <w:tc>
          <w:tcPr>
            <w:tcW w:w="2120" w:type="dxa"/>
            <w:shd w:val="clear" w:color="auto" w:fill="auto"/>
          </w:tcPr>
          <w:p w:rsidR="009343BC" w:rsidRPr="002C442D" w:rsidRDefault="004C1143" w:rsidP="00FA2700">
            <w:pPr>
              <w:rPr>
                <w:bCs/>
                <w:sz w:val="22"/>
                <w:szCs w:val="22"/>
              </w:rPr>
            </w:pPr>
            <w:r w:rsidRPr="002C442D">
              <w:rPr>
                <w:bCs/>
                <w:sz w:val="22"/>
                <w:szCs w:val="22"/>
              </w:rPr>
              <w:t>Individualių namų prijungimas prie miesto nuotekų surinkimo infrastruktūros Alytaus mieste</w:t>
            </w:r>
          </w:p>
        </w:tc>
        <w:tc>
          <w:tcPr>
            <w:tcW w:w="1371" w:type="dxa"/>
            <w:shd w:val="clear" w:color="auto" w:fill="auto"/>
          </w:tcPr>
          <w:p w:rsidR="009343BC" w:rsidRPr="002C442D" w:rsidRDefault="004C1143" w:rsidP="00FE2B37">
            <w:pPr>
              <w:jc w:val="right"/>
              <w:rPr>
                <w:sz w:val="22"/>
                <w:szCs w:val="22"/>
              </w:rPr>
            </w:pPr>
            <w:r w:rsidRPr="002C442D">
              <w:rPr>
                <w:sz w:val="22"/>
                <w:szCs w:val="22"/>
              </w:rPr>
              <w:t>100 972,69</w:t>
            </w:r>
          </w:p>
        </w:tc>
        <w:tc>
          <w:tcPr>
            <w:tcW w:w="2627" w:type="dxa"/>
            <w:shd w:val="clear" w:color="auto" w:fill="auto"/>
          </w:tcPr>
          <w:p w:rsidR="009343BC" w:rsidRPr="002C442D" w:rsidRDefault="009343BC">
            <w:pPr>
              <w:rPr>
                <w:sz w:val="22"/>
                <w:szCs w:val="22"/>
              </w:rPr>
            </w:pPr>
            <w:r w:rsidRPr="002C442D">
              <w:rPr>
                <w:sz w:val="22"/>
                <w:szCs w:val="22"/>
              </w:rPr>
              <w:t>Parengus statybai būtinus dokumentus</w:t>
            </w:r>
            <w:r w:rsidR="00D031F8">
              <w:rPr>
                <w:sz w:val="22"/>
                <w:szCs w:val="22"/>
              </w:rPr>
              <w:t>,</w:t>
            </w:r>
            <w:r w:rsidRPr="002C442D">
              <w:rPr>
                <w:sz w:val="22"/>
                <w:szCs w:val="22"/>
              </w:rPr>
              <w:t xml:space="preserve"> informacija apie planuojamus prijungti būstus turi būti suvesta į GIS-APVA informacinę sistemą</w:t>
            </w:r>
          </w:p>
        </w:tc>
      </w:tr>
      <w:tr w:rsidR="009343BC" w:rsidRPr="002C442D" w:rsidTr="002C442D">
        <w:trPr>
          <w:trHeight w:val="976"/>
        </w:trPr>
        <w:tc>
          <w:tcPr>
            <w:tcW w:w="821" w:type="dxa"/>
            <w:vAlign w:val="center"/>
          </w:tcPr>
          <w:p w:rsidR="009343BC" w:rsidRPr="002C442D" w:rsidRDefault="009343BC" w:rsidP="00FA2700">
            <w:pPr>
              <w:jc w:val="both"/>
              <w:rPr>
                <w:sz w:val="22"/>
                <w:szCs w:val="22"/>
              </w:rPr>
            </w:pPr>
            <w:r w:rsidRPr="002C442D">
              <w:rPr>
                <w:sz w:val="22"/>
                <w:szCs w:val="22"/>
              </w:rPr>
              <w:t>1.1.12.</w:t>
            </w:r>
          </w:p>
        </w:tc>
        <w:tc>
          <w:tcPr>
            <w:tcW w:w="1306" w:type="dxa"/>
            <w:vAlign w:val="center"/>
          </w:tcPr>
          <w:p w:rsidR="009343BC" w:rsidRPr="002C442D" w:rsidRDefault="00421C9D" w:rsidP="00421C9D">
            <w:pPr>
              <w:pStyle w:val="NormalWeb"/>
              <w:jc w:val="center"/>
              <w:rPr>
                <w:bCs/>
                <w:sz w:val="22"/>
                <w:szCs w:val="22"/>
              </w:rPr>
            </w:pPr>
            <w:r w:rsidRPr="002C442D">
              <w:rPr>
                <w:bCs/>
                <w:sz w:val="22"/>
                <w:szCs w:val="22"/>
              </w:rPr>
              <w:t>LAAIF-P-7</w:t>
            </w:r>
          </w:p>
        </w:tc>
        <w:tc>
          <w:tcPr>
            <w:tcW w:w="1559" w:type="dxa"/>
            <w:shd w:val="clear" w:color="auto" w:fill="auto"/>
          </w:tcPr>
          <w:p w:rsidR="009343BC" w:rsidRPr="002C442D" w:rsidRDefault="009343BC" w:rsidP="00DF4E04">
            <w:pPr>
              <w:rPr>
                <w:bCs/>
                <w:sz w:val="22"/>
                <w:szCs w:val="22"/>
              </w:rPr>
            </w:pPr>
            <w:r w:rsidRPr="002C442D">
              <w:rPr>
                <w:bCs/>
                <w:sz w:val="22"/>
                <w:szCs w:val="22"/>
              </w:rPr>
              <w:t>AB „Klaipėdos vanduo“</w:t>
            </w:r>
          </w:p>
        </w:tc>
        <w:tc>
          <w:tcPr>
            <w:tcW w:w="2120" w:type="dxa"/>
            <w:shd w:val="clear" w:color="auto" w:fill="auto"/>
          </w:tcPr>
          <w:p w:rsidR="009343BC" w:rsidRPr="002C442D" w:rsidRDefault="004C1143" w:rsidP="00FA2700">
            <w:pPr>
              <w:rPr>
                <w:bCs/>
                <w:sz w:val="22"/>
                <w:szCs w:val="22"/>
              </w:rPr>
            </w:pPr>
            <w:r w:rsidRPr="002C442D">
              <w:rPr>
                <w:bCs/>
                <w:sz w:val="22"/>
                <w:szCs w:val="22"/>
              </w:rPr>
              <w:t>Vartotojų prijungimas prie centralizuotų nuotekų surinkimo tinklų Klaipėdos miesto aglomeracijoje</w:t>
            </w:r>
          </w:p>
        </w:tc>
        <w:tc>
          <w:tcPr>
            <w:tcW w:w="1371" w:type="dxa"/>
            <w:shd w:val="clear" w:color="auto" w:fill="auto"/>
          </w:tcPr>
          <w:p w:rsidR="009343BC" w:rsidRPr="002C442D" w:rsidRDefault="004C1143" w:rsidP="00FE2B37">
            <w:pPr>
              <w:jc w:val="right"/>
              <w:rPr>
                <w:sz w:val="22"/>
                <w:szCs w:val="22"/>
              </w:rPr>
            </w:pPr>
            <w:r w:rsidRPr="002C442D">
              <w:rPr>
                <w:sz w:val="22"/>
                <w:szCs w:val="22"/>
              </w:rPr>
              <w:t>69 300,00</w:t>
            </w:r>
          </w:p>
        </w:tc>
        <w:tc>
          <w:tcPr>
            <w:tcW w:w="2627" w:type="dxa"/>
            <w:shd w:val="clear" w:color="auto" w:fill="auto"/>
          </w:tcPr>
          <w:p w:rsidR="009343BC" w:rsidRPr="002C442D" w:rsidRDefault="009343BC">
            <w:pPr>
              <w:rPr>
                <w:sz w:val="22"/>
                <w:szCs w:val="22"/>
              </w:rPr>
            </w:pPr>
            <w:r w:rsidRPr="002C442D">
              <w:rPr>
                <w:sz w:val="22"/>
                <w:szCs w:val="22"/>
              </w:rPr>
              <w:t>Parengus statybai būtinus dokumentus</w:t>
            </w:r>
            <w:r w:rsidR="00D031F8">
              <w:rPr>
                <w:sz w:val="22"/>
                <w:szCs w:val="22"/>
              </w:rPr>
              <w:t>,</w:t>
            </w:r>
            <w:r w:rsidRPr="002C442D">
              <w:rPr>
                <w:sz w:val="22"/>
                <w:szCs w:val="22"/>
              </w:rPr>
              <w:t xml:space="preserve"> informacija apie planuojamus prijungti būstus turi būti suvesta į GIS-APVA informacinę sistemą</w:t>
            </w:r>
          </w:p>
        </w:tc>
      </w:tr>
      <w:tr w:rsidR="00DF4E04" w:rsidRPr="002C442D" w:rsidTr="003F6256">
        <w:trPr>
          <w:trHeight w:val="976"/>
        </w:trPr>
        <w:tc>
          <w:tcPr>
            <w:tcW w:w="821" w:type="dxa"/>
            <w:vAlign w:val="center"/>
          </w:tcPr>
          <w:p w:rsidR="00DF4E04" w:rsidRPr="002C442D" w:rsidRDefault="00DF4E04" w:rsidP="00FA2700">
            <w:pPr>
              <w:jc w:val="both"/>
              <w:rPr>
                <w:sz w:val="22"/>
                <w:szCs w:val="22"/>
              </w:rPr>
            </w:pPr>
            <w:r w:rsidRPr="002C442D">
              <w:rPr>
                <w:sz w:val="22"/>
                <w:szCs w:val="22"/>
              </w:rPr>
              <w:t>1.1.13.</w:t>
            </w:r>
          </w:p>
        </w:tc>
        <w:tc>
          <w:tcPr>
            <w:tcW w:w="1306" w:type="dxa"/>
            <w:vAlign w:val="center"/>
          </w:tcPr>
          <w:p w:rsidR="00DF4E04" w:rsidRPr="002C442D" w:rsidRDefault="006468B6" w:rsidP="00FA2700">
            <w:pPr>
              <w:pStyle w:val="NormalWeb"/>
              <w:jc w:val="both"/>
              <w:rPr>
                <w:bCs/>
                <w:sz w:val="22"/>
                <w:szCs w:val="22"/>
              </w:rPr>
            </w:pPr>
            <w:r w:rsidRPr="002C442D">
              <w:rPr>
                <w:bCs/>
                <w:sz w:val="22"/>
                <w:szCs w:val="22"/>
              </w:rPr>
              <w:t>LAAIF-P-16</w:t>
            </w:r>
          </w:p>
        </w:tc>
        <w:tc>
          <w:tcPr>
            <w:tcW w:w="1559" w:type="dxa"/>
            <w:shd w:val="clear" w:color="auto" w:fill="auto"/>
          </w:tcPr>
          <w:p w:rsidR="00DF4E04" w:rsidRPr="002C442D" w:rsidRDefault="00DF4E04" w:rsidP="00DF4E04">
            <w:pPr>
              <w:rPr>
                <w:bCs/>
                <w:sz w:val="22"/>
                <w:szCs w:val="22"/>
              </w:rPr>
            </w:pPr>
            <w:r w:rsidRPr="002C442D">
              <w:rPr>
                <w:bCs/>
                <w:sz w:val="22"/>
                <w:szCs w:val="22"/>
              </w:rPr>
              <w:t>Lazdijų rajono savivaldybės administracija</w:t>
            </w:r>
          </w:p>
        </w:tc>
        <w:tc>
          <w:tcPr>
            <w:tcW w:w="2120" w:type="dxa"/>
            <w:shd w:val="clear" w:color="auto" w:fill="auto"/>
          </w:tcPr>
          <w:p w:rsidR="00DF4E04" w:rsidRPr="002C442D" w:rsidRDefault="004C1143" w:rsidP="00FA2700">
            <w:pPr>
              <w:rPr>
                <w:bCs/>
                <w:sz w:val="22"/>
                <w:szCs w:val="22"/>
              </w:rPr>
            </w:pPr>
            <w:r w:rsidRPr="002C442D">
              <w:rPr>
                <w:bCs/>
                <w:sz w:val="22"/>
                <w:szCs w:val="22"/>
              </w:rPr>
              <w:t>Privačių būstų prijungimas prie centralizuotos nuotekų surinkimo infrastruktūros Lazdijų miesto aglomeracijoje</w:t>
            </w:r>
          </w:p>
        </w:tc>
        <w:tc>
          <w:tcPr>
            <w:tcW w:w="1371" w:type="dxa"/>
            <w:shd w:val="clear" w:color="auto" w:fill="auto"/>
          </w:tcPr>
          <w:p w:rsidR="00DF4E04" w:rsidRPr="002C442D" w:rsidRDefault="004C1143" w:rsidP="00FE2B37">
            <w:pPr>
              <w:jc w:val="right"/>
              <w:rPr>
                <w:sz w:val="22"/>
                <w:szCs w:val="22"/>
              </w:rPr>
            </w:pPr>
            <w:r w:rsidRPr="002C442D">
              <w:rPr>
                <w:sz w:val="22"/>
                <w:szCs w:val="22"/>
              </w:rPr>
              <w:t>98 700,00</w:t>
            </w:r>
          </w:p>
        </w:tc>
        <w:tc>
          <w:tcPr>
            <w:tcW w:w="2627" w:type="dxa"/>
            <w:shd w:val="clear" w:color="auto" w:fill="auto"/>
          </w:tcPr>
          <w:p w:rsidR="00DF4E04" w:rsidRPr="002C442D" w:rsidRDefault="004C1143" w:rsidP="003F6256">
            <w:pPr>
              <w:pStyle w:val="NoSpacing"/>
              <w:rPr>
                <w:rFonts w:ascii="Times New Roman" w:eastAsia="Times New Roman" w:hAnsi="Times New Roman"/>
                <w:lang w:eastAsia="lt-LT"/>
              </w:rPr>
            </w:pPr>
            <w:r w:rsidRPr="002C442D">
              <w:rPr>
                <w:rFonts w:ascii="Times New Roman" w:eastAsia="Times New Roman" w:hAnsi="Times New Roman"/>
                <w:lang w:eastAsia="lt-LT"/>
              </w:rPr>
              <w:t>Parengus statybai būtinus dokumentus</w:t>
            </w:r>
            <w:r w:rsidR="00D031F8">
              <w:rPr>
                <w:rFonts w:ascii="Times New Roman" w:eastAsia="Times New Roman" w:hAnsi="Times New Roman"/>
                <w:lang w:eastAsia="lt-LT"/>
              </w:rPr>
              <w:t>,</w:t>
            </w:r>
            <w:r w:rsidRPr="002C442D">
              <w:rPr>
                <w:rFonts w:ascii="Times New Roman" w:eastAsia="Times New Roman" w:hAnsi="Times New Roman"/>
                <w:lang w:eastAsia="lt-LT"/>
              </w:rPr>
              <w:t xml:space="preserve"> informacija apie planuojamus prijungti būstus turi būti suvesta į GIS-APVA informacinę sistemą</w:t>
            </w:r>
          </w:p>
        </w:tc>
      </w:tr>
      <w:tr w:rsidR="00D94742" w:rsidRPr="002C442D" w:rsidTr="002C442D">
        <w:trPr>
          <w:trHeight w:val="278"/>
        </w:trPr>
        <w:tc>
          <w:tcPr>
            <w:tcW w:w="5806" w:type="dxa"/>
            <w:gridSpan w:val="4"/>
            <w:vAlign w:val="center"/>
          </w:tcPr>
          <w:p w:rsidR="00D94742" w:rsidRPr="002C442D" w:rsidRDefault="004C1143" w:rsidP="00FA2700">
            <w:pPr>
              <w:pStyle w:val="NormalWeb"/>
              <w:jc w:val="right"/>
              <w:rPr>
                <w:b/>
                <w:bCs/>
                <w:sz w:val="22"/>
                <w:szCs w:val="22"/>
              </w:rPr>
            </w:pPr>
            <w:r w:rsidRPr="002C442D">
              <w:rPr>
                <w:b/>
                <w:bCs/>
                <w:sz w:val="22"/>
                <w:szCs w:val="22"/>
              </w:rPr>
              <w:t>Iš viso skirta:</w:t>
            </w:r>
          </w:p>
        </w:tc>
        <w:tc>
          <w:tcPr>
            <w:tcW w:w="1371" w:type="dxa"/>
            <w:vAlign w:val="center"/>
          </w:tcPr>
          <w:p w:rsidR="00D94742" w:rsidRPr="002C442D" w:rsidRDefault="00690945" w:rsidP="00FE2B37">
            <w:pPr>
              <w:jc w:val="right"/>
              <w:rPr>
                <w:b/>
                <w:sz w:val="22"/>
                <w:szCs w:val="22"/>
              </w:rPr>
            </w:pPr>
            <w:r w:rsidRPr="002C442D">
              <w:rPr>
                <w:b/>
                <w:bCs/>
                <w:sz w:val="22"/>
                <w:szCs w:val="22"/>
              </w:rPr>
              <w:t>982 111,64</w:t>
            </w:r>
          </w:p>
        </w:tc>
        <w:tc>
          <w:tcPr>
            <w:tcW w:w="2627" w:type="dxa"/>
            <w:vAlign w:val="center"/>
          </w:tcPr>
          <w:p w:rsidR="00D94742" w:rsidRPr="002C442D" w:rsidRDefault="00D94742" w:rsidP="00FA2700">
            <w:pPr>
              <w:pStyle w:val="NoSpacing"/>
              <w:jc w:val="both"/>
              <w:rPr>
                <w:rFonts w:ascii="Times New Roman" w:eastAsia="Times New Roman" w:hAnsi="Times New Roman"/>
                <w:bCs/>
                <w:lang w:eastAsia="lt-LT"/>
              </w:rPr>
            </w:pPr>
          </w:p>
        </w:tc>
      </w:tr>
      <w:tr w:rsidR="00D94742" w:rsidRPr="002C442D" w:rsidTr="002C442D">
        <w:trPr>
          <w:trHeight w:val="270"/>
        </w:trPr>
        <w:tc>
          <w:tcPr>
            <w:tcW w:w="5806" w:type="dxa"/>
            <w:gridSpan w:val="4"/>
            <w:vAlign w:val="center"/>
          </w:tcPr>
          <w:p w:rsidR="00D94742" w:rsidRPr="002C442D" w:rsidRDefault="004C1143" w:rsidP="00FA2700">
            <w:pPr>
              <w:pStyle w:val="NormalWeb"/>
              <w:jc w:val="right"/>
              <w:rPr>
                <w:b/>
                <w:bCs/>
                <w:sz w:val="22"/>
                <w:szCs w:val="22"/>
              </w:rPr>
            </w:pPr>
            <w:r w:rsidRPr="002C442D">
              <w:rPr>
                <w:b/>
                <w:bCs/>
                <w:sz w:val="22"/>
                <w:szCs w:val="22"/>
              </w:rPr>
              <w:t>Nepaskirstyta:</w:t>
            </w:r>
          </w:p>
        </w:tc>
        <w:tc>
          <w:tcPr>
            <w:tcW w:w="1371" w:type="dxa"/>
            <w:vAlign w:val="center"/>
          </w:tcPr>
          <w:p w:rsidR="00D94742" w:rsidRPr="002C442D" w:rsidRDefault="00690945" w:rsidP="00FE2B37">
            <w:pPr>
              <w:jc w:val="right"/>
              <w:rPr>
                <w:b/>
                <w:sz w:val="22"/>
                <w:szCs w:val="22"/>
              </w:rPr>
            </w:pPr>
            <w:r w:rsidRPr="002C442D">
              <w:rPr>
                <w:b/>
                <w:sz w:val="22"/>
                <w:szCs w:val="22"/>
              </w:rPr>
              <w:t>1 017 888,36</w:t>
            </w:r>
          </w:p>
        </w:tc>
        <w:tc>
          <w:tcPr>
            <w:tcW w:w="2627" w:type="dxa"/>
            <w:vAlign w:val="center"/>
          </w:tcPr>
          <w:p w:rsidR="00D94742" w:rsidRPr="002C442D" w:rsidRDefault="00D94742" w:rsidP="00FA2700">
            <w:pPr>
              <w:pStyle w:val="NoSpacing"/>
              <w:jc w:val="both"/>
              <w:rPr>
                <w:rFonts w:ascii="Times New Roman" w:eastAsia="Times New Roman" w:hAnsi="Times New Roman"/>
                <w:bCs/>
                <w:lang w:val="en-GB" w:eastAsia="lt-LT"/>
              </w:rPr>
            </w:pPr>
          </w:p>
        </w:tc>
      </w:tr>
    </w:tbl>
    <w:p w:rsidR="005611E4" w:rsidRPr="002C442D" w:rsidRDefault="001171D0" w:rsidP="00B773C6">
      <w:pPr>
        <w:ind w:firstLine="567"/>
        <w:jc w:val="both"/>
        <w:rPr>
          <w:sz w:val="22"/>
          <w:szCs w:val="22"/>
        </w:rPr>
      </w:pPr>
      <w:r w:rsidRPr="002C442D">
        <w:rPr>
          <w:sz w:val="22"/>
          <w:szCs w:val="22"/>
        </w:rPr>
        <w:fldChar w:fldCharType="begin"/>
      </w:r>
      <w:r w:rsidR="00D00D1F" w:rsidRPr="002C442D">
        <w:rPr>
          <w:sz w:val="22"/>
          <w:szCs w:val="22"/>
        </w:rPr>
        <w:instrText xml:space="preserve"> COMMENTS  \* MERGEFORMAT </w:instrText>
      </w:r>
      <w:r w:rsidRPr="002C442D">
        <w:rPr>
          <w:sz w:val="22"/>
          <w:szCs w:val="22"/>
        </w:rPr>
        <w:fldChar w:fldCharType="end"/>
      </w:r>
    </w:p>
    <w:p w:rsidR="00D00D1F" w:rsidRDefault="00D00D1F">
      <w:pPr>
        <w:ind w:firstLine="567"/>
      </w:pPr>
    </w:p>
    <w:tbl>
      <w:tblPr>
        <w:tblW w:w="9643" w:type="dxa"/>
        <w:tblInd w:w="8" w:type="dxa"/>
        <w:tblLayout w:type="fixed"/>
        <w:tblCellMar>
          <w:left w:w="0" w:type="dxa"/>
          <w:right w:w="0" w:type="dxa"/>
        </w:tblCellMar>
        <w:tblLook w:val="0000" w:firstRow="0" w:lastRow="0" w:firstColumn="0" w:lastColumn="0" w:noHBand="0" w:noVBand="0"/>
      </w:tblPr>
      <w:tblGrid>
        <w:gridCol w:w="4817"/>
        <w:gridCol w:w="4679"/>
        <w:gridCol w:w="147"/>
      </w:tblGrid>
      <w:tr w:rsidR="008957A1" w:rsidTr="008957A1">
        <w:trPr>
          <w:trHeight w:val="340"/>
        </w:trPr>
        <w:tc>
          <w:tcPr>
            <w:tcW w:w="4817" w:type="dxa"/>
            <w:vAlign w:val="bottom"/>
          </w:tcPr>
          <w:p w:rsidR="00E8797E" w:rsidRDefault="00865171" w:rsidP="00865171">
            <w:pPr>
              <w:pStyle w:val="TableContents"/>
            </w:pPr>
            <w:r>
              <w:t xml:space="preserve">Laikinai einantis aplinkos </w:t>
            </w:r>
          </w:p>
          <w:p w:rsidR="008957A1" w:rsidRDefault="00865171" w:rsidP="00865171">
            <w:pPr>
              <w:pStyle w:val="TableContents"/>
            </w:pPr>
            <w:r>
              <w:t>ministro pareigas</w:t>
            </w:r>
          </w:p>
        </w:tc>
        <w:tc>
          <w:tcPr>
            <w:tcW w:w="4826" w:type="dxa"/>
            <w:gridSpan w:val="2"/>
            <w:vAlign w:val="bottom"/>
          </w:tcPr>
          <w:p w:rsidR="008957A1" w:rsidRDefault="00D94742" w:rsidP="00490922">
            <w:pPr>
              <w:ind w:right="34"/>
              <w:jc w:val="right"/>
            </w:pPr>
            <w:r>
              <w:t>Kęstutis Mažeika</w:t>
            </w:r>
          </w:p>
        </w:tc>
      </w:tr>
      <w:tr w:rsidR="00D00D1F" w:rsidTr="008957A1">
        <w:trPr>
          <w:gridAfter w:val="1"/>
          <w:wAfter w:w="147" w:type="dxa"/>
          <w:trHeight w:val="297"/>
        </w:trPr>
        <w:tc>
          <w:tcPr>
            <w:tcW w:w="4817" w:type="dxa"/>
            <w:vAlign w:val="bottom"/>
          </w:tcPr>
          <w:p w:rsidR="00D00D1F" w:rsidRDefault="00D00D1F">
            <w:pPr>
              <w:pStyle w:val="List"/>
            </w:pPr>
          </w:p>
        </w:tc>
        <w:tc>
          <w:tcPr>
            <w:tcW w:w="4679" w:type="dxa"/>
            <w:vAlign w:val="bottom"/>
          </w:tcPr>
          <w:p w:rsidR="00D00D1F" w:rsidRDefault="00D00D1F" w:rsidP="003D02E0">
            <w:pPr>
              <w:ind w:right="34"/>
              <w:jc w:val="right"/>
            </w:pPr>
          </w:p>
        </w:tc>
      </w:tr>
    </w:tbl>
    <w:p w:rsidR="00D00D1F" w:rsidRDefault="00D00D1F"/>
    <w:p w:rsidR="00D94742" w:rsidRDefault="00D94742"/>
    <w:p w:rsidR="00D94742" w:rsidRDefault="00D94742"/>
    <w:p w:rsidR="00D94742" w:rsidRDefault="00D94742"/>
    <w:p w:rsidR="00D94742" w:rsidRDefault="00D94742"/>
    <w:p w:rsidR="00D94742" w:rsidRDefault="00D94742"/>
    <w:p w:rsidR="00B773C6" w:rsidRDefault="00B773C6"/>
    <w:sectPr w:rsidR="00B773C6" w:rsidSect="009F4BCF">
      <w:headerReference w:type="default" r:id="rId14"/>
      <w:footnotePr>
        <w:pos w:val="beneathText"/>
      </w:footnotePr>
      <w:type w:val="continuous"/>
      <w:pgSz w:w="11905" w:h="16837"/>
      <w:pgMar w:top="1134" w:right="726" w:bottom="1134" w:left="1701" w:header="567" w:footer="567" w:gutter="0"/>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56" w:rsidRDefault="00F97C56">
      <w:r>
        <w:separator/>
      </w:r>
    </w:p>
  </w:endnote>
  <w:endnote w:type="continuationSeparator" w:id="0">
    <w:p w:rsidR="00F97C56" w:rsidRDefault="00F9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umberland">
    <w:charset w:val="BA"/>
    <w:family w:val="modern"/>
    <w:pitch w:val="fixed"/>
    <w:sig w:usb0="00000287" w:usb1="00000000" w:usb2="00000000" w:usb3="00000000" w:csb0="0000009F" w:csb1="00000000"/>
  </w:font>
  <w:font w:name="HG Mincho Light J">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56" w:rsidRDefault="00F97C56">
      <w:r>
        <w:separator/>
      </w:r>
    </w:p>
  </w:footnote>
  <w:footnote w:type="continuationSeparator" w:id="0">
    <w:p w:rsidR="00F97C56" w:rsidRDefault="00F9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sz w:val="24"/>
        <w:szCs w:val="24"/>
      </w:rPr>
      <w:id w:val="-331451271"/>
      <w:docPartObj>
        <w:docPartGallery w:val="Page Numbers (Top of Page)"/>
        <w:docPartUnique/>
      </w:docPartObj>
    </w:sdtPr>
    <w:sdtEndPr/>
    <w:sdtContent>
      <w:p w:rsidR="00C85FAE" w:rsidRDefault="00C85FAE">
        <w:pPr>
          <w:pStyle w:val="Header"/>
          <w:jc w:val="center"/>
          <w:rPr>
            <w:rFonts w:ascii="Times New Roman" w:hAnsi="Times New Roman"/>
            <w:noProof/>
            <w:sz w:val="24"/>
            <w:szCs w:val="24"/>
          </w:rPr>
        </w:pPr>
      </w:p>
      <w:p w:rsidR="005611E4" w:rsidRPr="005611E4" w:rsidRDefault="005611E4">
        <w:pPr>
          <w:pStyle w:val="Header"/>
          <w:jc w:val="center"/>
          <w:rPr>
            <w:rFonts w:ascii="Times New Roman" w:hAnsi="Times New Roman"/>
            <w:noProof/>
            <w:sz w:val="24"/>
            <w:szCs w:val="24"/>
          </w:rPr>
        </w:pPr>
        <w:r w:rsidRPr="005611E4">
          <w:rPr>
            <w:rFonts w:ascii="Times New Roman" w:hAnsi="Times New Roman"/>
            <w:noProof/>
            <w:sz w:val="24"/>
            <w:szCs w:val="24"/>
          </w:rPr>
          <w:fldChar w:fldCharType="begin"/>
        </w:r>
        <w:r w:rsidRPr="005611E4">
          <w:rPr>
            <w:rFonts w:ascii="Times New Roman" w:hAnsi="Times New Roman"/>
            <w:noProof/>
            <w:sz w:val="24"/>
            <w:szCs w:val="24"/>
          </w:rPr>
          <w:instrText xml:space="preserve"> PAGE   \* MERGEFORMAT </w:instrText>
        </w:r>
        <w:r w:rsidRPr="005611E4">
          <w:rPr>
            <w:rFonts w:ascii="Times New Roman" w:hAnsi="Times New Roman"/>
            <w:noProof/>
            <w:sz w:val="24"/>
            <w:szCs w:val="24"/>
          </w:rPr>
          <w:fldChar w:fldCharType="separate"/>
        </w:r>
        <w:r w:rsidR="00C85FAE">
          <w:rPr>
            <w:rFonts w:ascii="Times New Roman" w:hAnsi="Times New Roman"/>
            <w:noProof/>
            <w:sz w:val="24"/>
            <w:szCs w:val="24"/>
          </w:rPr>
          <w:t>5</w:t>
        </w:r>
        <w:r w:rsidRPr="005611E4">
          <w:rPr>
            <w:rFonts w:ascii="Times New Roman" w:hAnsi="Times New Roman"/>
            <w:noProof/>
            <w:sz w:val="24"/>
            <w:szCs w:val="24"/>
          </w:rPr>
          <w:fldChar w:fldCharType="end"/>
        </w:r>
      </w:p>
    </w:sdtContent>
  </w:sdt>
  <w:p w:rsidR="00D00D1F" w:rsidRDefault="00D00D1F">
    <w:pPr>
      <w:tabs>
        <w:tab w:val="left" w:pos="3344"/>
        <w:tab w:val="left" w:pos="8291"/>
      </w:tabs>
      <w:autoSpaceDE w:val="0"/>
      <w:spacing w:before="120" w:after="60"/>
      <w:ind w:left="-17" w:firstLine="17"/>
      <w:jc w:val="cente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1F" w:rsidRDefault="008E34A8">
    <w:pPr>
      <w:jc w:val="center"/>
      <w:rPr>
        <w:rFonts w:ascii="Arial" w:hAnsi="Arial"/>
        <w:spacing w:val="8"/>
      </w:rPr>
    </w:pPr>
    <w:r>
      <w:rPr>
        <w:noProof/>
        <w:lang w:val="en-GB" w:eastAsia="en-GB"/>
      </w:rPr>
      <w:drawing>
        <wp:inline distT="0" distB="0" distL="0" distR="0" wp14:anchorId="5CFD2E15" wp14:editId="77DDC20E">
          <wp:extent cx="520700" cy="622300"/>
          <wp:effectExtent l="19050" t="0" r="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rsidR="00D00D1F" w:rsidRDefault="00D00D1F">
    <w:pPr>
      <w:pStyle w:val="BodyText2"/>
    </w:pPr>
    <w:r>
      <w:t>LIETUVOS RESPUBLIKOS APLINKOS MINISTRAS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sz w:val="24"/>
        <w:szCs w:val="24"/>
      </w:rPr>
      <w:id w:val="-165178129"/>
      <w:docPartObj>
        <w:docPartGallery w:val="Page Numbers (Top of Page)"/>
        <w:docPartUnique/>
      </w:docPartObj>
    </w:sdtPr>
    <w:sdtEndPr/>
    <w:sdtContent>
      <w:p w:rsidR="00C85FAE" w:rsidRPr="005611E4" w:rsidRDefault="00C85FAE">
        <w:pPr>
          <w:pStyle w:val="Header"/>
          <w:jc w:val="center"/>
          <w:rPr>
            <w:rFonts w:ascii="Times New Roman" w:hAnsi="Times New Roman"/>
            <w:noProof/>
            <w:sz w:val="24"/>
            <w:szCs w:val="24"/>
          </w:rPr>
        </w:pPr>
        <w:r w:rsidRPr="005611E4">
          <w:rPr>
            <w:rFonts w:ascii="Times New Roman" w:hAnsi="Times New Roman"/>
            <w:noProof/>
            <w:sz w:val="24"/>
            <w:szCs w:val="24"/>
          </w:rPr>
          <w:fldChar w:fldCharType="begin"/>
        </w:r>
        <w:r w:rsidRPr="005611E4">
          <w:rPr>
            <w:rFonts w:ascii="Times New Roman" w:hAnsi="Times New Roman"/>
            <w:noProof/>
            <w:sz w:val="24"/>
            <w:szCs w:val="24"/>
          </w:rPr>
          <w:instrText xml:space="preserve"> PAGE   \* MERGEFORMAT </w:instrText>
        </w:r>
        <w:r w:rsidRPr="005611E4">
          <w:rPr>
            <w:rFonts w:ascii="Times New Roman" w:hAnsi="Times New Roman"/>
            <w:noProof/>
            <w:sz w:val="24"/>
            <w:szCs w:val="24"/>
          </w:rPr>
          <w:fldChar w:fldCharType="separate"/>
        </w:r>
        <w:r w:rsidR="00477CE5">
          <w:rPr>
            <w:rFonts w:ascii="Times New Roman" w:hAnsi="Times New Roman"/>
            <w:noProof/>
            <w:sz w:val="24"/>
            <w:szCs w:val="24"/>
          </w:rPr>
          <w:t>2</w:t>
        </w:r>
        <w:r w:rsidRPr="005611E4">
          <w:rPr>
            <w:rFonts w:ascii="Times New Roman" w:hAnsi="Times New Roman"/>
            <w:noProof/>
            <w:sz w:val="24"/>
            <w:szCs w:val="24"/>
          </w:rPr>
          <w:fldChar w:fldCharType="end"/>
        </w:r>
      </w:p>
    </w:sdtContent>
  </w:sdt>
  <w:p w:rsidR="00C85FAE" w:rsidRDefault="00C85FAE">
    <w:pPr>
      <w:tabs>
        <w:tab w:val="left" w:pos="3344"/>
        <w:tab w:val="left" w:pos="8291"/>
      </w:tabs>
      <w:autoSpaceDE w:val="0"/>
      <w:spacing w:before="120" w:after="60"/>
      <w:ind w:left="-17" w:firstLine="17"/>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nsid w:val="5E5940DD"/>
    <w:multiLevelType w:val="multilevel"/>
    <w:tmpl w:val="5100C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attachedTemplate r:id="rId1"/>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56"/>
    <w:rsid w:val="0007238F"/>
    <w:rsid w:val="001171D0"/>
    <w:rsid w:val="00123B25"/>
    <w:rsid w:val="00127107"/>
    <w:rsid w:val="001406CA"/>
    <w:rsid w:val="001A09F3"/>
    <w:rsid w:val="00225C62"/>
    <w:rsid w:val="002424CD"/>
    <w:rsid w:val="00246B78"/>
    <w:rsid w:val="002C442D"/>
    <w:rsid w:val="003D02E0"/>
    <w:rsid w:val="003E4B0E"/>
    <w:rsid w:val="003F6256"/>
    <w:rsid w:val="00421C9D"/>
    <w:rsid w:val="00477CE5"/>
    <w:rsid w:val="004C1143"/>
    <w:rsid w:val="005611E4"/>
    <w:rsid w:val="006468B6"/>
    <w:rsid w:val="00682467"/>
    <w:rsid w:val="00690945"/>
    <w:rsid w:val="006D5BE4"/>
    <w:rsid w:val="00745557"/>
    <w:rsid w:val="00865171"/>
    <w:rsid w:val="008957A1"/>
    <w:rsid w:val="008B0BD0"/>
    <w:rsid w:val="008E34A8"/>
    <w:rsid w:val="009343BC"/>
    <w:rsid w:val="009F4BCF"/>
    <w:rsid w:val="00A93DAC"/>
    <w:rsid w:val="00AD003E"/>
    <w:rsid w:val="00B345CA"/>
    <w:rsid w:val="00B438BB"/>
    <w:rsid w:val="00B7618C"/>
    <w:rsid w:val="00B773C6"/>
    <w:rsid w:val="00BF2402"/>
    <w:rsid w:val="00C22CB4"/>
    <w:rsid w:val="00C85FAE"/>
    <w:rsid w:val="00D00D1F"/>
    <w:rsid w:val="00D031F8"/>
    <w:rsid w:val="00D05ED4"/>
    <w:rsid w:val="00D67285"/>
    <w:rsid w:val="00D94742"/>
    <w:rsid w:val="00DF47E1"/>
    <w:rsid w:val="00DF4E04"/>
    <w:rsid w:val="00E1237A"/>
    <w:rsid w:val="00E5798C"/>
    <w:rsid w:val="00E81650"/>
    <w:rsid w:val="00E8797E"/>
    <w:rsid w:val="00F97C56"/>
    <w:rsid w:val="00FB78D9"/>
    <w:rsid w:val="00FE2B3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1D0"/>
    <w:pPr>
      <w:suppressAutoHyphens/>
    </w:pPr>
    <w:rPr>
      <w:sz w:val="24"/>
    </w:rPr>
  </w:style>
  <w:style w:type="paragraph" w:styleId="Heading1">
    <w:name w:val="heading 1"/>
    <w:basedOn w:val="Normal"/>
    <w:next w:val="Normal"/>
    <w:qFormat/>
    <w:rsid w:val="001171D0"/>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1171D0"/>
    <w:pPr>
      <w:keepNext/>
      <w:numPr>
        <w:ilvl w:val="1"/>
        <w:numId w:val="1"/>
      </w:numPr>
      <w:spacing w:before="240" w:after="60"/>
      <w:outlineLvl w:val="1"/>
    </w:pPr>
    <w:rPr>
      <w:rFonts w:ascii="Arial" w:hAnsi="Arial"/>
      <w:b/>
      <w:i/>
    </w:rPr>
  </w:style>
  <w:style w:type="paragraph" w:styleId="Heading3">
    <w:name w:val="heading 3"/>
    <w:basedOn w:val="Normal"/>
    <w:next w:val="Normal"/>
    <w:qFormat/>
    <w:rsid w:val="001171D0"/>
    <w:pPr>
      <w:keepNext/>
      <w:numPr>
        <w:ilvl w:val="2"/>
        <w:numId w:val="1"/>
      </w:numPr>
      <w:spacing w:before="240" w:after="60"/>
      <w:outlineLvl w:val="2"/>
    </w:pPr>
    <w:rPr>
      <w:rFonts w:ascii="Arial" w:hAnsi="Arial"/>
    </w:rPr>
  </w:style>
  <w:style w:type="paragraph" w:styleId="Heading4">
    <w:name w:val="heading 4"/>
    <w:basedOn w:val="Normal"/>
    <w:next w:val="Normal"/>
    <w:qFormat/>
    <w:rsid w:val="001171D0"/>
    <w:pPr>
      <w:keepNext/>
      <w:numPr>
        <w:ilvl w:val="3"/>
        <w:numId w:val="1"/>
      </w:numPr>
      <w:spacing w:before="240" w:after="60"/>
      <w:outlineLvl w:val="3"/>
    </w:pPr>
    <w:rPr>
      <w:rFonts w:ascii="Arial" w:hAnsi="Arial"/>
      <w:b/>
    </w:rPr>
  </w:style>
  <w:style w:type="paragraph" w:styleId="Heading5">
    <w:name w:val="heading 5"/>
    <w:basedOn w:val="Normal"/>
    <w:next w:val="Normal"/>
    <w:qFormat/>
    <w:rsid w:val="001171D0"/>
    <w:pPr>
      <w:numPr>
        <w:ilvl w:val="4"/>
        <w:numId w:val="1"/>
      </w:numPr>
      <w:spacing w:before="240" w:after="60"/>
      <w:outlineLvl w:val="4"/>
    </w:pPr>
  </w:style>
  <w:style w:type="paragraph" w:styleId="Heading6">
    <w:name w:val="heading 6"/>
    <w:basedOn w:val="Normal"/>
    <w:next w:val="Normal"/>
    <w:qFormat/>
    <w:rsid w:val="001171D0"/>
    <w:pPr>
      <w:numPr>
        <w:ilvl w:val="5"/>
        <w:numId w:val="1"/>
      </w:numPr>
      <w:spacing w:before="240" w:after="60"/>
      <w:outlineLvl w:val="5"/>
    </w:pPr>
    <w:rPr>
      <w:i/>
    </w:rPr>
  </w:style>
  <w:style w:type="paragraph" w:styleId="Heading7">
    <w:name w:val="heading 7"/>
    <w:basedOn w:val="Normal"/>
    <w:next w:val="Normal"/>
    <w:qFormat/>
    <w:rsid w:val="001171D0"/>
    <w:pPr>
      <w:numPr>
        <w:ilvl w:val="6"/>
        <w:numId w:val="1"/>
      </w:numPr>
      <w:spacing w:before="240" w:after="60"/>
      <w:outlineLvl w:val="6"/>
    </w:pPr>
    <w:rPr>
      <w:rFonts w:ascii="Arial" w:hAnsi="Arial"/>
      <w:sz w:val="20"/>
    </w:rPr>
  </w:style>
  <w:style w:type="paragraph" w:styleId="Heading8">
    <w:name w:val="heading 8"/>
    <w:basedOn w:val="Normal"/>
    <w:next w:val="Normal"/>
    <w:qFormat/>
    <w:rsid w:val="001171D0"/>
    <w:pPr>
      <w:numPr>
        <w:ilvl w:val="7"/>
        <w:numId w:val="1"/>
      </w:numPr>
      <w:spacing w:before="240" w:after="60"/>
      <w:outlineLvl w:val="7"/>
    </w:pPr>
    <w:rPr>
      <w:rFonts w:ascii="Arial" w:hAnsi="Arial"/>
      <w:i/>
      <w:sz w:val="20"/>
    </w:rPr>
  </w:style>
  <w:style w:type="paragraph" w:styleId="Heading9">
    <w:name w:val="heading 9"/>
    <w:basedOn w:val="Normal"/>
    <w:next w:val="Normal"/>
    <w:qFormat/>
    <w:rsid w:val="001171D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semiHidden/>
    <w:rsid w:val="001171D0"/>
  </w:style>
  <w:style w:type="character" w:styleId="Hyperlink">
    <w:name w:val="Hyperlink"/>
    <w:basedOn w:val="WW-DefaultParagraphFont1111"/>
    <w:semiHidden/>
    <w:rsid w:val="001171D0"/>
    <w:rPr>
      <w:color w:val="0000FF"/>
      <w:u w:val="single"/>
    </w:rPr>
  </w:style>
  <w:style w:type="character" w:customStyle="1" w:styleId="Placeholder">
    <w:name w:val="Placeholder"/>
    <w:rsid w:val="001171D0"/>
    <w:rPr>
      <w:smallCaps/>
      <w:color w:val="008080"/>
      <w:u w:val="dotted"/>
    </w:rPr>
  </w:style>
  <w:style w:type="character" w:customStyle="1" w:styleId="SourceText">
    <w:name w:val="Source Text"/>
    <w:rsid w:val="001171D0"/>
    <w:rPr>
      <w:rFonts w:ascii="Cumberland" w:eastAsia="Cumberland" w:hAnsi="Cumberland"/>
    </w:rPr>
  </w:style>
  <w:style w:type="character" w:customStyle="1" w:styleId="WW-Absatz-Standardschriftart">
    <w:name w:val="WW-Absatz-Standardschriftart"/>
    <w:rsid w:val="001171D0"/>
  </w:style>
  <w:style w:type="character" w:customStyle="1" w:styleId="WW-Absatz-Standardschriftart1">
    <w:name w:val="WW-Absatz-Standardschriftart1"/>
    <w:rsid w:val="001171D0"/>
  </w:style>
  <w:style w:type="character" w:customStyle="1" w:styleId="WW-Absatz-Standardschriftart11">
    <w:name w:val="WW-Absatz-Standardschriftart11"/>
    <w:rsid w:val="001171D0"/>
  </w:style>
  <w:style w:type="character" w:customStyle="1" w:styleId="WW-DefaultParagraphFont">
    <w:name w:val="WW-Default Paragraph Font"/>
    <w:rsid w:val="001171D0"/>
  </w:style>
  <w:style w:type="character" w:customStyle="1" w:styleId="WW-DefaultParagraphFont1">
    <w:name w:val="WW-Default Paragraph Font1"/>
    <w:rsid w:val="001171D0"/>
  </w:style>
  <w:style w:type="character" w:customStyle="1" w:styleId="WW-DefaultParagraphFont11">
    <w:name w:val="WW-Default Paragraph Font11"/>
    <w:rsid w:val="001171D0"/>
  </w:style>
  <w:style w:type="character" w:customStyle="1" w:styleId="WW-Absatz-Standardschriftart111">
    <w:name w:val="WW-Absatz-Standardschriftart111"/>
    <w:rsid w:val="001171D0"/>
  </w:style>
  <w:style w:type="character" w:customStyle="1" w:styleId="WW-DefaultParagraphFont111">
    <w:name w:val="WW-Default Paragraph Font111"/>
    <w:rsid w:val="001171D0"/>
  </w:style>
  <w:style w:type="character" w:customStyle="1" w:styleId="WW-DefaultParagraphFont1111">
    <w:name w:val="WW-Default Paragraph Font1111"/>
    <w:rsid w:val="001171D0"/>
  </w:style>
  <w:style w:type="character" w:customStyle="1" w:styleId="WW-Placeholder">
    <w:name w:val="WW-Placeholder"/>
    <w:rsid w:val="001171D0"/>
    <w:rPr>
      <w:smallCaps/>
      <w:color w:val="008080"/>
      <w:u w:val="dotted"/>
    </w:rPr>
  </w:style>
  <w:style w:type="character" w:customStyle="1" w:styleId="WW-Placeholder1">
    <w:name w:val="WW-Placeholder1"/>
    <w:rsid w:val="001171D0"/>
    <w:rPr>
      <w:smallCaps/>
      <w:color w:val="008080"/>
      <w:u w:val="dotted"/>
    </w:rPr>
  </w:style>
  <w:style w:type="character" w:customStyle="1" w:styleId="WW-Placeholder11">
    <w:name w:val="WW-Placeholder11"/>
    <w:rsid w:val="001171D0"/>
    <w:rPr>
      <w:smallCaps/>
      <w:color w:val="008080"/>
      <w:u w:val="dotted"/>
    </w:rPr>
  </w:style>
  <w:style w:type="character" w:customStyle="1" w:styleId="WW-Placeholder111">
    <w:name w:val="WW-Placeholder111"/>
    <w:rsid w:val="001171D0"/>
    <w:rPr>
      <w:smallCaps/>
      <w:color w:val="008080"/>
      <w:u w:val="dotted"/>
    </w:rPr>
  </w:style>
  <w:style w:type="character" w:customStyle="1" w:styleId="WW-Placeholder1111">
    <w:name w:val="WW-Placeholder1111"/>
    <w:rsid w:val="001171D0"/>
    <w:rPr>
      <w:smallCaps/>
      <w:color w:val="008080"/>
      <w:u w:val="dotted"/>
    </w:rPr>
  </w:style>
  <w:style w:type="character" w:customStyle="1" w:styleId="WW-Placeholder11111">
    <w:name w:val="WW-Placeholder11111"/>
    <w:rsid w:val="001171D0"/>
    <w:rPr>
      <w:smallCaps/>
      <w:color w:val="008080"/>
      <w:u w:val="dotted"/>
    </w:rPr>
  </w:style>
  <w:style w:type="character" w:customStyle="1" w:styleId="WW-Placeholder111111">
    <w:name w:val="WW-Placeholder111111"/>
    <w:rsid w:val="001171D0"/>
    <w:rPr>
      <w:smallCaps/>
      <w:color w:val="008080"/>
      <w:u w:val="dotted"/>
    </w:rPr>
  </w:style>
  <w:style w:type="character" w:customStyle="1" w:styleId="WW-Placeholder1111111">
    <w:name w:val="WW-Placeholder1111111"/>
    <w:rsid w:val="001171D0"/>
    <w:rPr>
      <w:smallCaps/>
      <w:color w:val="008080"/>
      <w:u w:val="dotted"/>
    </w:rPr>
  </w:style>
  <w:style w:type="character" w:customStyle="1" w:styleId="WW-SourceText">
    <w:name w:val="WW-Source Text"/>
    <w:rsid w:val="001171D0"/>
    <w:rPr>
      <w:rFonts w:ascii="Cumberland" w:eastAsia="Cumberland" w:hAnsi="Cumberland"/>
    </w:rPr>
  </w:style>
  <w:style w:type="character" w:customStyle="1" w:styleId="WW-SourceText1">
    <w:name w:val="WW-Source Text1"/>
    <w:rsid w:val="001171D0"/>
    <w:rPr>
      <w:rFonts w:ascii="Cumberland" w:eastAsia="Cumberland" w:hAnsi="Cumberland"/>
    </w:rPr>
  </w:style>
  <w:style w:type="character" w:customStyle="1" w:styleId="WW-SourceText11">
    <w:name w:val="WW-Source Text11"/>
    <w:rsid w:val="001171D0"/>
    <w:rPr>
      <w:rFonts w:ascii="Cumberland" w:eastAsia="Cumberland" w:hAnsi="Cumberland"/>
    </w:rPr>
  </w:style>
  <w:style w:type="character" w:customStyle="1" w:styleId="WW-SourceText111">
    <w:name w:val="WW-Source Text111"/>
    <w:rsid w:val="001171D0"/>
    <w:rPr>
      <w:rFonts w:ascii="Cumberland" w:eastAsia="Cumberland" w:hAnsi="Cumberland"/>
    </w:rPr>
  </w:style>
  <w:style w:type="character" w:customStyle="1" w:styleId="WW-SourceText1111">
    <w:name w:val="WW-Source Text1111"/>
    <w:rsid w:val="001171D0"/>
    <w:rPr>
      <w:rFonts w:ascii="Cumberland" w:eastAsia="Cumberland" w:hAnsi="Cumberland"/>
    </w:rPr>
  </w:style>
  <w:style w:type="character" w:customStyle="1" w:styleId="WW-SourceText11111">
    <w:name w:val="WW-Source Text11111"/>
    <w:rsid w:val="001171D0"/>
    <w:rPr>
      <w:rFonts w:ascii="Cumberland" w:eastAsia="Cumberland" w:hAnsi="Cumberland"/>
    </w:rPr>
  </w:style>
  <w:style w:type="character" w:customStyle="1" w:styleId="WW-SourceText111111">
    <w:name w:val="WW-Source Text111111"/>
    <w:rsid w:val="001171D0"/>
    <w:rPr>
      <w:rFonts w:ascii="Cumberland" w:eastAsia="Cumberland" w:hAnsi="Cumberland"/>
    </w:rPr>
  </w:style>
  <w:style w:type="character" w:customStyle="1" w:styleId="WW-SourceText1111111">
    <w:name w:val="WW-Source Text1111111"/>
    <w:rsid w:val="001171D0"/>
    <w:rPr>
      <w:rFonts w:ascii="Cumberland" w:eastAsia="Cumberland" w:hAnsi="Cumberland"/>
    </w:rPr>
  </w:style>
  <w:style w:type="paragraph" w:styleId="BodyText">
    <w:name w:val="Body Text"/>
    <w:basedOn w:val="Normal"/>
    <w:semiHidden/>
    <w:rsid w:val="001171D0"/>
  </w:style>
  <w:style w:type="paragraph" w:customStyle="1" w:styleId="Heading">
    <w:name w:val="Heading"/>
    <w:basedOn w:val="Normal"/>
    <w:next w:val="BodyText"/>
    <w:rsid w:val="001171D0"/>
    <w:pPr>
      <w:keepNext/>
      <w:spacing w:before="240" w:after="120"/>
    </w:pPr>
    <w:rPr>
      <w:rFonts w:eastAsia="HG Mincho Light J"/>
      <w:sz w:val="28"/>
    </w:rPr>
  </w:style>
  <w:style w:type="paragraph" w:styleId="List">
    <w:name w:val="List"/>
    <w:basedOn w:val="BodyText"/>
    <w:semiHidden/>
    <w:rsid w:val="001171D0"/>
  </w:style>
  <w:style w:type="paragraph" w:styleId="Header">
    <w:name w:val="header"/>
    <w:basedOn w:val="Normal"/>
    <w:link w:val="HeaderChar"/>
    <w:uiPriority w:val="99"/>
    <w:rsid w:val="001171D0"/>
    <w:pPr>
      <w:tabs>
        <w:tab w:val="center" w:pos="4153"/>
        <w:tab w:val="right" w:pos="9100"/>
      </w:tabs>
    </w:pPr>
    <w:rPr>
      <w:rFonts w:ascii="Tahoma" w:hAnsi="Tahoma"/>
      <w:spacing w:val="10"/>
      <w:sz w:val="20"/>
    </w:rPr>
  </w:style>
  <w:style w:type="paragraph" w:styleId="Footer">
    <w:name w:val="footer"/>
    <w:basedOn w:val="Normal"/>
    <w:semiHidden/>
    <w:rsid w:val="001171D0"/>
    <w:pPr>
      <w:tabs>
        <w:tab w:val="center" w:pos="4153"/>
        <w:tab w:val="right" w:pos="8306"/>
      </w:tabs>
    </w:pPr>
    <w:rPr>
      <w:rFonts w:ascii="Tahoma" w:hAnsi="Tahoma"/>
      <w:spacing w:val="10"/>
      <w:sz w:val="16"/>
    </w:rPr>
  </w:style>
  <w:style w:type="paragraph" w:customStyle="1" w:styleId="Footerleft">
    <w:name w:val="Footer left"/>
    <w:basedOn w:val="Normal"/>
    <w:rsid w:val="001171D0"/>
    <w:pPr>
      <w:suppressLineNumbers/>
      <w:tabs>
        <w:tab w:val="center" w:pos="4748"/>
        <w:tab w:val="right" w:pos="9496"/>
      </w:tabs>
    </w:pPr>
  </w:style>
  <w:style w:type="paragraph" w:customStyle="1" w:styleId="Footerright">
    <w:name w:val="Footer right"/>
    <w:basedOn w:val="Normal"/>
    <w:rsid w:val="001171D0"/>
    <w:pPr>
      <w:suppressLineNumbers/>
      <w:tabs>
        <w:tab w:val="center" w:pos="4748"/>
        <w:tab w:val="right" w:pos="9496"/>
      </w:tabs>
    </w:pPr>
  </w:style>
  <w:style w:type="paragraph" w:customStyle="1" w:styleId="TableContents">
    <w:name w:val="Table Contents"/>
    <w:basedOn w:val="BodyText"/>
    <w:rsid w:val="001171D0"/>
    <w:pPr>
      <w:suppressLineNumbers/>
    </w:pPr>
  </w:style>
  <w:style w:type="paragraph" w:customStyle="1" w:styleId="TableHeading">
    <w:name w:val="Table Heading"/>
    <w:basedOn w:val="TableContents"/>
    <w:rsid w:val="001171D0"/>
    <w:pPr>
      <w:jc w:val="center"/>
    </w:pPr>
    <w:rPr>
      <w:b/>
      <w:i/>
    </w:rPr>
  </w:style>
  <w:style w:type="paragraph" w:styleId="Caption">
    <w:name w:val="caption"/>
    <w:basedOn w:val="Normal"/>
    <w:qFormat/>
    <w:rsid w:val="001171D0"/>
    <w:pPr>
      <w:suppressLineNumbers/>
      <w:spacing w:before="120" w:after="120"/>
    </w:pPr>
    <w:rPr>
      <w:i/>
      <w:sz w:val="20"/>
    </w:rPr>
  </w:style>
  <w:style w:type="paragraph" w:customStyle="1" w:styleId="Illustration">
    <w:name w:val="Illustration"/>
    <w:basedOn w:val="Caption"/>
    <w:rsid w:val="001171D0"/>
  </w:style>
  <w:style w:type="paragraph" w:customStyle="1" w:styleId="Text">
    <w:name w:val="Text"/>
    <w:basedOn w:val="Caption"/>
    <w:rsid w:val="001171D0"/>
  </w:style>
  <w:style w:type="paragraph" w:customStyle="1" w:styleId="Framecontents">
    <w:name w:val="Frame contents"/>
    <w:basedOn w:val="BodyText"/>
    <w:rsid w:val="001171D0"/>
  </w:style>
  <w:style w:type="paragraph" w:styleId="EnvelopeAddress">
    <w:name w:val="envelope address"/>
    <w:basedOn w:val="Normal"/>
    <w:semiHidden/>
    <w:rsid w:val="001171D0"/>
    <w:pPr>
      <w:suppressLineNumbers/>
      <w:spacing w:after="60"/>
    </w:pPr>
  </w:style>
  <w:style w:type="paragraph" w:styleId="EnvelopeReturn">
    <w:name w:val="envelope return"/>
    <w:basedOn w:val="Normal"/>
    <w:semiHidden/>
    <w:rsid w:val="001171D0"/>
    <w:pPr>
      <w:suppressLineNumbers/>
      <w:spacing w:after="60"/>
    </w:pPr>
  </w:style>
  <w:style w:type="paragraph" w:styleId="EndnoteText">
    <w:name w:val="endnote text"/>
    <w:basedOn w:val="Normal"/>
    <w:semiHidden/>
    <w:rsid w:val="001171D0"/>
    <w:pPr>
      <w:suppressLineNumbers/>
      <w:ind w:left="283" w:hanging="283"/>
    </w:pPr>
    <w:rPr>
      <w:sz w:val="20"/>
    </w:rPr>
  </w:style>
  <w:style w:type="paragraph" w:customStyle="1" w:styleId="Drawing">
    <w:name w:val="Drawing"/>
    <w:basedOn w:val="Caption"/>
    <w:rsid w:val="001171D0"/>
  </w:style>
  <w:style w:type="paragraph" w:customStyle="1" w:styleId="Index">
    <w:name w:val="Index"/>
    <w:basedOn w:val="Normal"/>
    <w:rsid w:val="001171D0"/>
    <w:pPr>
      <w:suppressLineNumbers/>
    </w:pPr>
  </w:style>
  <w:style w:type="character" w:styleId="FollowedHyperlink">
    <w:name w:val="FollowedHyperlink"/>
    <w:basedOn w:val="DefaultParagraphFont"/>
    <w:semiHidden/>
    <w:rsid w:val="001171D0"/>
    <w:rPr>
      <w:color w:val="800080"/>
      <w:u w:val="single"/>
    </w:rPr>
  </w:style>
  <w:style w:type="paragraph" w:styleId="Title">
    <w:name w:val="Title"/>
    <w:basedOn w:val="Normal"/>
    <w:qFormat/>
    <w:rsid w:val="001171D0"/>
    <w:pPr>
      <w:suppressAutoHyphens w:val="0"/>
      <w:jc w:val="center"/>
    </w:pPr>
    <w:rPr>
      <w:b/>
      <w:bCs/>
      <w:caps/>
      <w:lang w:eastAsia="en-US"/>
    </w:rPr>
  </w:style>
  <w:style w:type="paragraph" w:styleId="BodyText2">
    <w:name w:val="Body Text 2"/>
    <w:basedOn w:val="Normal"/>
    <w:semiHidden/>
    <w:rsid w:val="001171D0"/>
    <w:pPr>
      <w:spacing w:before="120" w:after="60"/>
      <w:jc w:val="center"/>
    </w:pPr>
    <w:rPr>
      <w:b/>
      <w:bCs/>
    </w:rPr>
  </w:style>
  <w:style w:type="paragraph" w:styleId="BalloonText">
    <w:name w:val="Balloon Text"/>
    <w:basedOn w:val="Normal"/>
    <w:link w:val="BalloonTextChar"/>
    <w:uiPriority w:val="99"/>
    <w:semiHidden/>
    <w:unhideWhenUsed/>
    <w:rsid w:val="003D02E0"/>
    <w:rPr>
      <w:rFonts w:ascii="Tahoma" w:hAnsi="Tahoma" w:cs="Tahoma"/>
      <w:sz w:val="16"/>
      <w:szCs w:val="16"/>
    </w:rPr>
  </w:style>
  <w:style w:type="character" w:customStyle="1" w:styleId="BalloonTextChar">
    <w:name w:val="Balloon Text Char"/>
    <w:basedOn w:val="DefaultParagraphFont"/>
    <w:link w:val="BalloonText"/>
    <w:uiPriority w:val="99"/>
    <w:semiHidden/>
    <w:rsid w:val="003D02E0"/>
    <w:rPr>
      <w:rFonts w:ascii="Tahoma" w:hAnsi="Tahoma" w:cs="Tahoma"/>
      <w:sz w:val="16"/>
      <w:szCs w:val="16"/>
    </w:rPr>
  </w:style>
  <w:style w:type="table" w:styleId="TableGrid">
    <w:name w:val="Table Grid"/>
    <w:basedOn w:val="TableNormal"/>
    <w:uiPriority w:val="59"/>
    <w:rsid w:val="00D94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4742"/>
    <w:rPr>
      <w:rFonts w:ascii="Calibri" w:eastAsia="Calibri" w:hAnsi="Calibri"/>
      <w:sz w:val="22"/>
      <w:szCs w:val="22"/>
      <w:lang w:eastAsia="en-US"/>
    </w:rPr>
  </w:style>
  <w:style w:type="paragraph" w:styleId="NormalWeb">
    <w:name w:val="Normal (Web)"/>
    <w:basedOn w:val="Normal"/>
    <w:unhideWhenUsed/>
    <w:rsid w:val="00D94742"/>
    <w:rPr>
      <w:szCs w:val="24"/>
    </w:rPr>
  </w:style>
  <w:style w:type="paragraph" w:styleId="ListParagraph">
    <w:name w:val="List Paragraph"/>
    <w:basedOn w:val="Normal"/>
    <w:uiPriority w:val="34"/>
    <w:qFormat/>
    <w:rsid w:val="00D94742"/>
    <w:pPr>
      <w:ind w:left="720"/>
      <w:contextualSpacing/>
    </w:pPr>
  </w:style>
  <w:style w:type="character" w:customStyle="1" w:styleId="HeaderChar">
    <w:name w:val="Header Char"/>
    <w:basedOn w:val="DefaultParagraphFont"/>
    <w:link w:val="Header"/>
    <w:uiPriority w:val="99"/>
    <w:rsid w:val="005611E4"/>
    <w:rPr>
      <w:rFonts w:ascii="Tahoma" w:hAnsi="Tahoma"/>
      <w:spacing w:val="10"/>
    </w:rPr>
  </w:style>
  <w:style w:type="character" w:styleId="CommentReference">
    <w:name w:val="annotation reference"/>
    <w:basedOn w:val="DefaultParagraphFont"/>
    <w:uiPriority w:val="99"/>
    <w:semiHidden/>
    <w:unhideWhenUsed/>
    <w:rsid w:val="00E8797E"/>
    <w:rPr>
      <w:sz w:val="16"/>
      <w:szCs w:val="16"/>
    </w:rPr>
  </w:style>
  <w:style w:type="paragraph" w:styleId="CommentText">
    <w:name w:val="annotation text"/>
    <w:basedOn w:val="Normal"/>
    <w:link w:val="CommentTextChar"/>
    <w:uiPriority w:val="99"/>
    <w:semiHidden/>
    <w:unhideWhenUsed/>
    <w:rsid w:val="00E8797E"/>
    <w:rPr>
      <w:sz w:val="20"/>
    </w:rPr>
  </w:style>
  <w:style w:type="character" w:customStyle="1" w:styleId="CommentTextChar">
    <w:name w:val="Comment Text Char"/>
    <w:basedOn w:val="DefaultParagraphFont"/>
    <w:link w:val="CommentText"/>
    <w:uiPriority w:val="99"/>
    <w:semiHidden/>
    <w:rsid w:val="00E8797E"/>
  </w:style>
  <w:style w:type="paragraph" w:styleId="CommentSubject">
    <w:name w:val="annotation subject"/>
    <w:basedOn w:val="CommentText"/>
    <w:next w:val="CommentText"/>
    <w:link w:val="CommentSubjectChar"/>
    <w:uiPriority w:val="99"/>
    <w:semiHidden/>
    <w:unhideWhenUsed/>
    <w:rsid w:val="00E8797E"/>
    <w:rPr>
      <w:b/>
      <w:bCs/>
    </w:rPr>
  </w:style>
  <w:style w:type="character" w:customStyle="1" w:styleId="CommentSubjectChar">
    <w:name w:val="Comment Subject Char"/>
    <w:basedOn w:val="CommentTextChar"/>
    <w:link w:val="CommentSubject"/>
    <w:uiPriority w:val="99"/>
    <w:semiHidden/>
    <w:rsid w:val="00E879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1D0"/>
    <w:pPr>
      <w:suppressAutoHyphens/>
    </w:pPr>
    <w:rPr>
      <w:sz w:val="24"/>
    </w:rPr>
  </w:style>
  <w:style w:type="paragraph" w:styleId="Heading1">
    <w:name w:val="heading 1"/>
    <w:basedOn w:val="Normal"/>
    <w:next w:val="Normal"/>
    <w:qFormat/>
    <w:rsid w:val="001171D0"/>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1171D0"/>
    <w:pPr>
      <w:keepNext/>
      <w:numPr>
        <w:ilvl w:val="1"/>
        <w:numId w:val="1"/>
      </w:numPr>
      <w:spacing w:before="240" w:after="60"/>
      <w:outlineLvl w:val="1"/>
    </w:pPr>
    <w:rPr>
      <w:rFonts w:ascii="Arial" w:hAnsi="Arial"/>
      <w:b/>
      <w:i/>
    </w:rPr>
  </w:style>
  <w:style w:type="paragraph" w:styleId="Heading3">
    <w:name w:val="heading 3"/>
    <w:basedOn w:val="Normal"/>
    <w:next w:val="Normal"/>
    <w:qFormat/>
    <w:rsid w:val="001171D0"/>
    <w:pPr>
      <w:keepNext/>
      <w:numPr>
        <w:ilvl w:val="2"/>
        <w:numId w:val="1"/>
      </w:numPr>
      <w:spacing w:before="240" w:after="60"/>
      <w:outlineLvl w:val="2"/>
    </w:pPr>
    <w:rPr>
      <w:rFonts w:ascii="Arial" w:hAnsi="Arial"/>
    </w:rPr>
  </w:style>
  <w:style w:type="paragraph" w:styleId="Heading4">
    <w:name w:val="heading 4"/>
    <w:basedOn w:val="Normal"/>
    <w:next w:val="Normal"/>
    <w:qFormat/>
    <w:rsid w:val="001171D0"/>
    <w:pPr>
      <w:keepNext/>
      <w:numPr>
        <w:ilvl w:val="3"/>
        <w:numId w:val="1"/>
      </w:numPr>
      <w:spacing w:before="240" w:after="60"/>
      <w:outlineLvl w:val="3"/>
    </w:pPr>
    <w:rPr>
      <w:rFonts w:ascii="Arial" w:hAnsi="Arial"/>
      <w:b/>
    </w:rPr>
  </w:style>
  <w:style w:type="paragraph" w:styleId="Heading5">
    <w:name w:val="heading 5"/>
    <w:basedOn w:val="Normal"/>
    <w:next w:val="Normal"/>
    <w:qFormat/>
    <w:rsid w:val="001171D0"/>
    <w:pPr>
      <w:numPr>
        <w:ilvl w:val="4"/>
        <w:numId w:val="1"/>
      </w:numPr>
      <w:spacing w:before="240" w:after="60"/>
      <w:outlineLvl w:val="4"/>
    </w:pPr>
  </w:style>
  <w:style w:type="paragraph" w:styleId="Heading6">
    <w:name w:val="heading 6"/>
    <w:basedOn w:val="Normal"/>
    <w:next w:val="Normal"/>
    <w:qFormat/>
    <w:rsid w:val="001171D0"/>
    <w:pPr>
      <w:numPr>
        <w:ilvl w:val="5"/>
        <w:numId w:val="1"/>
      </w:numPr>
      <w:spacing w:before="240" w:after="60"/>
      <w:outlineLvl w:val="5"/>
    </w:pPr>
    <w:rPr>
      <w:i/>
    </w:rPr>
  </w:style>
  <w:style w:type="paragraph" w:styleId="Heading7">
    <w:name w:val="heading 7"/>
    <w:basedOn w:val="Normal"/>
    <w:next w:val="Normal"/>
    <w:qFormat/>
    <w:rsid w:val="001171D0"/>
    <w:pPr>
      <w:numPr>
        <w:ilvl w:val="6"/>
        <w:numId w:val="1"/>
      </w:numPr>
      <w:spacing w:before="240" w:after="60"/>
      <w:outlineLvl w:val="6"/>
    </w:pPr>
    <w:rPr>
      <w:rFonts w:ascii="Arial" w:hAnsi="Arial"/>
      <w:sz w:val="20"/>
    </w:rPr>
  </w:style>
  <w:style w:type="paragraph" w:styleId="Heading8">
    <w:name w:val="heading 8"/>
    <w:basedOn w:val="Normal"/>
    <w:next w:val="Normal"/>
    <w:qFormat/>
    <w:rsid w:val="001171D0"/>
    <w:pPr>
      <w:numPr>
        <w:ilvl w:val="7"/>
        <w:numId w:val="1"/>
      </w:numPr>
      <w:spacing w:before="240" w:after="60"/>
      <w:outlineLvl w:val="7"/>
    </w:pPr>
    <w:rPr>
      <w:rFonts w:ascii="Arial" w:hAnsi="Arial"/>
      <w:i/>
      <w:sz w:val="20"/>
    </w:rPr>
  </w:style>
  <w:style w:type="paragraph" w:styleId="Heading9">
    <w:name w:val="heading 9"/>
    <w:basedOn w:val="Normal"/>
    <w:next w:val="Normal"/>
    <w:qFormat/>
    <w:rsid w:val="001171D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semiHidden/>
    <w:rsid w:val="001171D0"/>
  </w:style>
  <w:style w:type="character" w:styleId="Hyperlink">
    <w:name w:val="Hyperlink"/>
    <w:basedOn w:val="WW-DefaultParagraphFont1111"/>
    <w:semiHidden/>
    <w:rsid w:val="001171D0"/>
    <w:rPr>
      <w:color w:val="0000FF"/>
      <w:u w:val="single"/>
    </w:rPr>
  </w:style>
  <w:style w:type="character" w:customStyle="1" w:styleId="Placeholder">
    <w:name w:val="Placeholder"/>
    <w:rsid w:val="001171D0"/>
    <w:rPr>
      <w:smallCaps/>
      <w:color w:val="008080"/>
      <w:u w:val="dotted"/>
    </w:rPr>
  </w:style>
  <w:style w:type="character" w:customStyle="1" w:styleId="SourceText">
    <w:name w:val="Source Text"/>
    <w:rsid w:val="001171D0"/>
    <w:rPr>
      <w:rFonts w:ascii="Cumberland" w:eastAsia="Cumberland" w:hAnsi="Cumberland"/>
    </w:rPr>
  </w:style>
  <w:style w:type="character" w:customStyle="1" w:styleId="WW-Absatz-Standardschriftart">
    <w:name w:val="WW-Absatz-Standardschriftart"/>
    <w:rsid w:val="001171D0"/>
  </w:style>
  <w:style w:type="character" w:customStyle="1" w:styleId="WW-Absatz-Standardschriftart1">
    <w:name w:val="WW-Absatz-Standardschriftart1"/>
    <w:rsid w:val="001171D0"/>
  </w:style>
  <w:style w:type="character" w:customStyle="1" w:styleId="WW-Absatz-Standardschriftart11">
    <w:name w:val="WW-Absatz-Standardschriftart11"/>
    <w:rsid w:val="001171D0"/>
  </w:style>
  <w:style w:type="character" w:customStyle="1" w:styleId="WW-DefaultParagraphFont">
    <w:name w:val="WW-Default Paragraph Font"/>
    <w:rsid w:val="001171D0"/>
  </w:style>
  <w:style w:type="character" w:customStyle="1" w:styleId="WW-DefaultParagraphFont1">
    <w:name w:val="WW-Default Paragraph Font1"/>
    <w:rsid w:val="001171D0"/>
  </w:style>
  <w:style w:type="character" w:customStyle="1" w:styleId="WW-DefaultParagraphFont11">
    <w:name w:val="WW-Default Paragraph Font11"/>
    <w:rsid w:val="001171D0"/>
  </w:style>
  <w:style w:type="character" w:customStyle="1" w:styleId="WW-Absatz-Standardschriftart111">
    <w:name w:val="WW-Absatz-Standardschriftart111"/>
    <w:rsid w:val="001171D0"/>
  </w:style>
  <w:style w:type="character" w:customStyle="1" w:styleId="WW-DefaultParagraphFont111">
    <w:name w:val="WW-Default Paragraph Font111"/>
    <w:rsid w:val="001171D0"/>
  </w:style>
  <w:style w:type="character" w:customStyle="1" w:styleId="WW-DefaultParagraphFont1111">
    <w:name w:val="WW-Default Paragraph Font1111"/>
    <w:rsid w:val="001171D0"/>
  </w:style>
  <w:style w:type="character" w:customStyle="1" w:styleId="WW-Placeholder">
    <w:name w:val="WW-Placeholder"/>
    <w:rsid w:val="001171D0"/>
    <w:rPr>
      <w:smallCaps/>
      <w:color w:val="008080"/>
      <w:u w:val="dotted"/>
    </w:rPr>
  </w:style>
  <w:style w:type="character" w:customStyle="1" w:styleId="WW-Placeholder1">
    <w:name w:val="WW-Placeholder1"/>
    <w:rsid w:val="001171D0"/>
    <w:rPr>
      <w:smallCaps/>
      <w:color w:val="008080"/>
      <w:u w:val="dotted"/>
    </w:rPr>
  </w:style>
  <w:style w:type="character" w:customStyle="1" w:styleId="WW-Placeholder11">
    <w:name w:val="WW-Placeholder11"/>
    <w:rsid w:val="001171D0"/>
    <w:rPr>
      <w:smallCaps/>
      <w:color w:val="008080"/>
      <w:u w:val="dotted"/>
    </w:rPr>
  </w:style>
  <w:style w:type="character" w:customStyle="1" w:styleId="WW-Placeholder111">
    <w:name w:val="WW-Placeholder111"/>
    <w:rsid w:val="001171D0"/>
    <w:rPr>
      <w:smallCaps/>
      <w:color w:val="008080"/>
      <w:u w:val="dotted"/>
    </w:rPr>
  </w:style>
  <w:style w:type="character" w:customStyle="1" w:styleId="WW-Placeholder1111">
    <w:name w:val="WW-Placeholder1111"/>
    <w:rsid w:val="001171D0"/>
    <w:rPr>
      <w:smallCaps/>
      <w:color w:val="008080"/>
      <w:u w:val="dotted"/>
    </w:rPr>
  </w:style>
  <w:style w:type="character" w:customStyle="1" w:styleId="WW-Placeholder11111">
    <w:name w:val="WW-Placeholder11111"/>
    <w:rsid w:val="001171D0"/>
    <w:rPr>
      <w:smallCaps/>
      <w:color w:val="008080"/>
      <w:u w:val="dotted"/>
    </w:rPr>
  </w:style>
  <w:style w:type="character" w:customStyle="1" w:styleId="WW-Placeholder111111">
    <w:name w:val="WW-Placeholder111111"/>
    <w:rsid w:val="001171D0"/>
    <w:rPr>
      <w:smallCaps/>
      <w:color w:val="008080"/>
      <w:u w:val="dotted"/>
    </w:rPr>
  </w:style>
  <w:style w:type="character" w:customStyle="1" w:styleId="WW-Placeholder1111111">
    <w:name w:val="WW-Placeholder1111111"/>
    <w:rsid w:val="001171D0"/>
    <w:rPr>
      <w:smallCaps/>
      <w:color w:val="008080"/>
      <w:u w:val="dotted"/>
    </w:rPr>
  </w:style>
  <w:style w:type="character" w:customStyle="1" w:styleId="WW-SourceText">
    <w:name w:val="WW-Source Text"/>
    <w:rsid w:val="001171D0"/>
    <w:rPr>
      <w:rFonts w:ascii="Cumberland" w:eastAsia="Cumberland" w:hAnsi="Cumberland"/>
    </w:rPr>
  </w:style>
  <w:style w:type="character" w:customStyle="1" w:styleId="WW-SourceText1">
    <w:name w:val="WW-Source Text1"/>
    <w:rsid w:val="001171D0"/>
    <w:rPr>
      <w:rFonts w:ascii="Cumberland" w:eastAsia="Cumberland" w:hAnsi="Cumberland"/>
    </w:rPr>
  </w:style>
  <w:style w:type="character" w:customStyle="1" w:styleId="WW-SourceText11">
    <w:name w:val="WW-Source Text11"/>
    <w:rsid w:val="001171D0"/>
    <w:rPr>
      <w:rFonts w:ascii="Cumberland" w:eastAsia="Cumberland" w:hAnsi="Cumberland"/>
    </w:rPr>
  </w:style>
  <w:style w:type="character" w:customStyle="1" w:styleId="WW-SourceText111">
    <w:name w:val="WW-Source Text111"/>
    <w:rsid w:val="001171D0"/>
    <w:rPr>
      <w:rFonts w:ascii="Cumberland" w:eastAsia="Cumberland" w:hAnsi="Cumberland"/>
    </w:rPr>
  </w:style>
  <w:style w:type="character" w:customStyle="1" w:styleId="WW-SourceText1111">
    <w:name w:val="WW-Source Text1111"/>
    <w:rsid w:val="001171D0"/>
    <w:rPr>
      <w:rFonts w:ascii="Cumberland" w:eastAsia="Cumberland" w:hAnsi="Cumberland"/>
    </w:rPr>
  </w:style>
  <w:style w:type="character" w:customStyle="1" w:styleId="WW-SourceText11111">
    <w:name w:val="WW-Source Text11111"/>
    <w:rsid w:val="001171D0"/>
    <w:rPr>
      <w:rFonts w:ascii="Cumberland" w:eastAsia="Cumberland" w:hAnsi="Cumberland"/>
    </w:rPr>
  </w:style>
  <w:style w:type="character" w:customStyle="1" w:styleId="WW-SourceText111111">
    <w:name w:val="WW-Source Text111111"/>
    <w:rsid w:val="001171D0"/>
    <w:rPr>
      <w:rFonts w:ascii="Cumberland" w:eastAsia="Cumberland" w:hAnsi="Cumberland"/>
    </w:rPr>
  </w:style>
  <w:style w:type="character" w:customStyle="1" w:styleId="WW-SourceText1111111">
    <w:name w:val="WW-Source Text1111111"/>
    <w:rsid w:val="001171D0"/>
    <w:rPr>
      <w:rFonts w:ascii="Cumberland" w:eastAsia="Cumberland" w:hAnsi="Cumberland"/>
    </w:rPr>
  </w:style>
  <w:style w:type="paragraph" w:styleId="BodyText">
    <w:name w:val="Body Text"/>
    <w:basedOn w:val="Normal"/>
    <w:semiHidden/>
    <w:rsid w:val="001171D0"/>
  </w:style>
  <w:style w:type="paragraph" w:customStyle="1" w:styleId="Heading">
    <w:name w:val="Heading"/>
    <w:basedOn w:val="Normal"/>
    <w:next w:val="BodyText"/>
    <w:rsid w:val="001171D0"/>
    <w:pPr>
      <w:keepNext/>
      <w:spacing w:before="240" w:after="120"/>
    </w:pPr>
    <w:rPr>
      <w:rFonts w:eastAsia="HG Mincho Light J"/>
      <w:sz w:val="28"/>
    </w:rPr>
  </w:style>
  <w:style w:type="paragraph" w:styleId="List">
    <w:name w:val="List"/>
    <w:basedOn w:val="BodyText"/>
    <w:semiHidden/>
    <w:rsid w:val="001171D0"/>
  </w:style>
  <w:style w:type="paragraph" w:styleId="Header">
    <w:name w:val="header"/>
    <w:basedOn w:val="Normal"/>
    <w:link w:val="HeaderChar"/>
    <w:uiPriority w:val="99"/>
    <w:rsid w:val="001171D0"/>
    <w:pPr>
      <w:tabs>
        <w:tab w:val="center" w:pos="4153"/>
        <w:tab w:val="right" w:pos="9100"/>
      </w:tabs>
    </w:pPr>
    <w:rPr>
      <w:rFonts w:ascii="Tahoma" w:hAnsi="Tahoma"/>
      <w:spacing w:val="10"/>
      <w:sz w:val="20"/>
    </w:rPr>
  </w:style>
  <w:style w:type="paragraph" w:styleId="Footer">
    <w:name w:val="footer"/>
    <w:basedOn w:val="Normal"/>
    <w:semiHidden/>
    <w:rsid w:val="001171D0"/>
    <w:pPr>
      <w:tabs>
        <w:tab w:val="center" w:pos="4153"/>
        <w:tab w:val="right" w:pos="8306"/>
      </w:tabs>
    </w:pPr>
    <w:rPr>
      <w:rFonts w:ascii="Tahoma" w:hAnsi="Tahoma"/>
      <w:spacing w:val="10"/>
      <w:sz w:val="16"/>
    </w:rPr>
  </w:style>
  <w:style w:type="paragraph" w:customStyle="1" w:styleId="Footerleft">
    <w:name w:val="Footer left"/>
    <w:basedOn w:val="Normal"/>
    <w:rsid w:val="001171D0"/>
    <w:pPr>
      <w:suppressLineNumbers/>
      <w:tabs>
        <w:tab w:val="center" w:pos="4748"/>
        <w:tab w:val="right" w:pos="9496"/>
      </w:tabs>
    </w:pPr>
  </w:style>
  <w:style w:type="paragraph" w:customStyle="1" w:styleId="Footerright">
    <w:name w:val="Footer right"/>
    <w:basedOn w:val="Normal"/>
    <w:rsid w:val="001171D0"/>
    <w:pPr>
      <w:suppressLineNumbers/>
      <w:tabs>
        <w:tab w:val="center" w:pos="4748"/>
        <w:tab w:val="right" w:pos="9496"/>
      </w:tabs>
    </w:pPr>
  </w:style>
  <w:style w:type="paragraph" w:customStyle="1" w:styleId="TableContents">
    <w:name w:val="Table Contents"/>
    <w:basedOn w:val="BodyText"/>
    <w:rsid w:val="001171D0"/>
    <w:pPr>
      <w:suppressLineNumbers/>
    </w:pPr>
  </w:style>
  <w:style w:type="paragraph" w:customStyle="1" w:styleId="TableHeading">
    <w:name w:val="Table Heading"/>
    <w:basedOn w:val="TableContents"/>
    <w:rsid w:val="001171D0"/>
    <w:pPr>
      <w:jc w:val="center"/>
    </w:pPr>
    <w:rPr>
      <w:b/>
      <w:i/>
    </w:rPr>
  </w:style>
  <w:style w:type="paragraph" w:styleId="Caption">
    <w:name w:val="caption"/>
    <w:basedOn w:val="Normal"/>
    <w:qFormat/>
    <w:rsid w:val="001171D0"/>
    <w:pPr>
      <w:suppressLineNumbers/>
      <w:spacing w:before="120" w:after="120"/>
    </w:pPr>
    <w:rPr>
      <w:i/>
      <w:sz w:val="20"/>
    </w:rPr>
  </w:style>
  <w:style w:type="paragraph" w:customStyle="1" w:styleId="Illustration">
    <w:name w:val="Illustration"/>
    <w:basedOn w:val="Caption"/>
    <w:rsid w:val="001171D0"/>
  </w:style>
  <w:style w:type="paragraph" w:customStyle="1" w:styleId="Text">
    <w:name w:val="Text"/>
    <w:basedOn w:val="Caption"/>
    <w:rsid w:val="001171D0"/>
  </w:style>
  <w:style w:type="paragraph" w:customStyle="1" w:styleId="Framecontents">
    <w:name w:val="Frame contents"/>
    <w:basedOn w:val="BodyText"/>
    <w:rsid w:val="001171D0"/>
  </w:style>
  <w:style w:type="paragraph" w:styleId="EnvelopeAddress">
    <w:name w:val="envelope address"/>
    <w:basedOn w:val="Normal"/>
    <w:semiHidden/>
    <w:rsid w:val="001171D0"/>
    <w:pPr>
      <w:suppressLineNumbers/>
      <w:spacing w:after="60"/>
    </w:pPr>
  </w:style>
  <w:style w:type="paragraph" w:styleId="EnvelopeReturn">
    <w:name w:val="envelope return"/>
    <w:basedOn w:val="Normal"/>
    <w:semiHidden/>
    <w:rsid w:val="001171D0"/>
    <w:pPr>
      <w:suppressLineNumbers/>
      <w:spacing w:after="60"/>
    </w:pPr>
  </w:style>
  <w:style w:type="paragraph" w:styleId="EndnoteText">
    <w:name w:val="endnote text"/>
    <w:basedOn w:val="Normal"/>
    <w:semiHidden/>
    <w:rsid w:val="001171D0"/>
    <w:pPr>
      <w:suppressLineNumbers/>
      <w:ind w:left="283" w:hanging="283"/>
    </w:pPr>
    <w:rPr>
      <w:sz w:val="20"/>
    </w:rPr>
  </w:style>
  <w:style w:type="paragraph" w:customStyle="1" w:styleId="Drawing">
    <w:name w:val="Drawing"/>
    <w:basedOn w:val="Caption"/>
    <w:rsid w:val="001171D0"/>
  </w:style>
  <w:style w:type="paragraph" w:customStyle="1" w:styleId="Index">
    <w:name w:val="Index"/>
    <w:basedOn w:val="Normal"/>
    <w:rsid w:val="001171D0"/>
    <w:pPr>
      <w:suppressLineNumbers/>
    </w:pPr>
  </w:style>
  <w:style w:type="character" w:styleId="FollowedHyperlink">
    <w:name w:val="FollowedHyperlink"/>
    <w:basedOn w:val="DefaultParagraphFont"/>
    <w:semiHidden/>
    <w:rsid w:val="001171D0"/>
    <w:rPr>
      <w:color w:val="800080"/>
      <w:u w:val="single"/>
    </w:rPr>
  </w:style>
  <w:style w:type="paragraph" w:styleId="Title">
    <w:name w:val="Title"/>
    <w:basedOn w:val="Normal"/>
    <w:qFormat/>
    <w:rsid w:val="001171D0"/>
    <w:pPr>
      <w:suppressAutoHyphens w:val="0"/>
      <w:jc w:val="center"/>
    </w:pPr>
    <w:rPr>
      <w:b/>
      <w:bCs/>
      <w:caps/>
      <w:lang w:eastAsia="en-US"/>
    </w:rPr>
  </w:style>
  <w:style w:type="paragraph" w:styleId="BodyText2">
    <w:name w:val="Body Text 2"/>
    <w:basedOn w:val="Normal"/>
    <w:semiHidden/>
    <w:rsid w:val="001171D0"/>
    <w:pPr>
      <w:spacing w:before="120" w:after="60"/>
      <w:jc w:val="center"/>
    </w:pPr>
    <w:rPr>
      <w:b/>
      <w:bCs/>
    </w:rPr>
  </w:style>
  <w:style w:type="paragraph" w:styleId="BalloonText">
    <w:name w:val="Balloon Text"/>
    <w:basedOn w:val="Normal"/>
    <w:link w:val="BalloonTextChar"/>
    <w:uiPriority w:val="99"/>
    <w:semiHidden/>
    <w:unhideWhenUsed/>
    <w:rsid w:val="003D02E0"/>
    <w:rPr>
      <w:rFonts w:ascii="Tahoma" w:hAnsi="Tahoma" w:cs="Tahoma"/>
      <w:sz w:val="16"/>
      <w:szCs w:val="16"/>
    </w:rPr>
  </w:style>
  <w:style w:type="character" w:customStyle="1" w:styleId="BalloonTextChar">
    <w:name w:val="Balloon Text Char"/>
    <w:basedOn w:val="DefaultParagraphFont"/>
    <w:link w:val="BalloonText"/>
    <w:uiPriority w:val="99"/>
    <w:semiHidden/>
    <w:rsid w:val="003D02E0"/>
    <w:rPr>
      <w:rFonts w:ascii="Tahoma" w:hAnsi="Tahoma" w:cs="Tahoma"/>
      <w:sz w:val="16"/>
      <w:szCs w:val="16"/>
    </w:rPr>
  </w:style>
  <w:style w:type="table" w:styleId="TableGrid">
    <w:name w:val="Table Grid"/>
    <w:basedOn w:val="TableNormal"/>
    <w:uiPriority w:val="59"/>
    <w:rsid w:val="00D94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4742"/>
    <w:rPr>
      <w:rFonts w:ascii="Calibri" w:eastAsia="Calibri" w:hAnsi="Calibri"/>
      <w:sz w:val="22"/>
      <w:szCs w:val="22"/>
      <w:lang w:eastAsia="en-US"/>
    </w:rPr>
  </w:style>
  <w:style w:type="paragraph" w:styleId="NormalWeb">
    <w:name w:val="Normal (Web)"/>
    <w:basedOn w:val="Normal"/>
    <w:unhideWhenUsed/>
    <w:rsid w:val="00D94742"/>
    <w:rPr>
      <w:szCs w:val="24"/>
    </w:rPr>
  </w:style>
  <w:style w:type="paragraph" w:styleId="ListParagraph">
    <w:name w:val="List Paragraph"/>
    <w:basedOn w:val="Normal"/>
    <w:uiPriority w:val="34"/>
    <w:qFormat/>
    <w:rsid w:val="00D94742"/>
    <w:pPr>
      <w:ind w:left="720"/>
      <w:contextualSpacing/>
    </w:pPr>
  </w:style>
  <w:style w:type="character" w:customStyle="1" w:styleId="HeaderChar">
    <w:name w:val="Header Char"/>
    <w:basedOn w:val="DefaultParagraphFont"/>
    <w:link w:val="Header"/>
    <w:uiPriority w:val="99"/>
    <w:rsid w:val="005611E4"/>
    <w:rPr>
      <w:rFonts w:ascii="Tahoma" w:hAnsi="Tahoma"/>
      <w:spacing w:val="10"/>
    </w:rPr>
  </w:style>
  <w:style w:type="character" w:styleId="CommentReference">
    <w:name w:val="annotation reference"/>
    <w:basedOn w:val="DefaultParagraphFont"/>
    <w:uiPriority w:val="99"/>
    <w:semiHidden/>
    <w:unhideWhenUsed/>
    <w:rsid w:val="00E8797E"/>
    <w:rPr>
      <w:sz w:val="16"/>
      <w:szCs w:val="16"/>
    </w:rPr>
  </w:style>
  <w:style w:type="paragraph" w:styleId="CommentText">
    <w:name w:val="annotation text"/>
    <w:basedOn w:val="Normal"/>
    <w:link w:val="CommentTextChar"/>
    <w:uiPriority w:val="99"/>
    <w:semiHidden/>
    <w:unhideWhenUsed/>
    <w:rsid w:val="00E8797E"/>
    <w:rPr>
      <w:sz w:val="20"/>
    </w:rPr>
  </w:style>
  <w:style w:type="character" w:customStyle="1" w:styleId="CommentTextChar">
    <w:name w:val="Comment Text Char"/>
    <w:basedOn w:val="DefaultParagraphFont"/>
    <w:link w:val="CommentText"/>
    <w:uiPriority w:val="99"/>
    <w:semiHidden/>
    <w:rsid w:val="00E8797E"/>
  </w:style>
  <w:style w:type="paragraph" w:styleId="CommentSubject">
    <w:name w:val="annotation subject"/>
    <w:basedOn w:val="CommentText"/>
    <w:next w:val="CommentText"/>
    <w:link w:val="CommentSubjectChar"/>
    <w:uiPriority w:val="99"/>
    <w:semiHidden/>
    <w:unhideWhenUsed/>
    <w:rsid w:val="00E8797E"/>
    <w:rPr>
      <w:b/>
      <w:bCs/>
    </w:rPr>
  </w:style>
  <w:style w:type="character" w:customStyle="1" w:styleId="CommentSubjectChar">
    <w:name w:val="Comment Subject Char"/>
    <w:basedOn w:val="CommentTextChar"/>
    <w:link w:val="CommentSubject"/>
    <w:uiPriority w:val="99"/>
    <w:semiHidden/>
    <w:rsid w:val="00E879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uzkurniene\Downloads\Ministro%20&#302;SAKYM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51E0ECF89C14A900DE8C04996CFDF" ma:contentTypeVersion="16" ma:contentTypeDescription="Create a new document." ma:contentTypeScope="" ma:versionID="cbed51abb3ebb5562d1b12ae17bcdfec">
  <xsd:schema xmlns:xsd="http://www.w3.org/2001/XMLSchema" xmlns:xs="http://www.w3.org/2001/XMLSchema" xmlns:p="http://schemas.microsoft.com/office/2006/metadata/properties" xmlns:ns1="http://schemas.microsoft.com/sharepoint/v3" xmlns:ns2="f5aad5d0-9c26-490e-8743-a6c7ceabd501" xmlns:ns3="19cf09c5-daa1-4028-a0ff-74a0be4ec5cc" targetNamespace="http://schemas.microsoft.com/office/2006/metadata/properties" ma:root="true" ma:fieldsID="cb53de2b7ada3bdcc52ae469c3d73a7b" ns1:_="" ns2:_="" ns3:_="">
    <xsd:import namespace="http://schemas.microsoft.com/sharepoint/v3"/>
    <xsd:import namespace="f5aad5d0-9c26-490e-8743-a6c7ceabd501"/>
    <xsd:import namespace="19cf09c5-daa1-4028-a0ff-74a0be4ec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1:AverageRating" minOccurs="0"/>
                <xsd:element ref="ns1:RatingCount" minOccurs="0"/>
                <xsd:element ref="ns1:RatedBy" minOccurs="0"/>
                <xsd:element ref="ns1:Ratings" minOccurs="0"/>
                <xsd:element ref="ns1:LikesCount" minOccurs="0"/>
                <xsd:element ref="ns1:LikedB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internalName="AverageRating" ma:readOnly="true">
      <xsd:simpleType>
        <xsd:restriction base="dms:Number"/>
      </xsd:simpleType>
    </xsd:element>
    <xsd:element name="RatingCount" ma:index="17" nillable="true" ma:displayName="Number of Ratings" ma:decimals="0" ma:description="Number of ratings submitted" ma:internalName="RatingCount" ma:readOnly="true">
      <xsd:simpleType>
        <xsd:restriction base="dms:Number"/>
      </xsd:simpleType>
    </xsd:element>
    <xsd:element name="RatedBy" ma:index="18"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9" nillable="true" ma:displayName="User ratings" ma:description="User ratings for the item" ma:hidden="true" ma:internalName="Ratings">
      <xsd:simpleType>
        <xsd:restriction base="dms:Note"/>
      </xsd:simpleType>
    </xsd:element>
    <xsd:element name="LikesCount" ma:index="20" nillable="true" ma:displayName="Number of Likes" ma:internalName="LikesCount">
      <xsd:simpleType>
        <xsd:restriction base="dms:Unknown"/>
      </xsd:simpleType>
    </xsd:element>
    <xsd:element name="LikedBy" ma:index="21"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aad5d0-9c26-490e-8743-a6c7ceabd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f09c5-daa1-4028-a0ff-74a0be4ec5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SharedWithUsers xmlns="19cf09c5-daa1-4028-a0ff-74a0be4ec5cc">
      <UserInfo>
        <DisplayName>Jurgita Užkurnienė</DisplayName>
        <AccountId>118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2D97B-F306-48FC-9D74-2DA7F48BB7D4}">
  <ds:schemaRefs>
    <ds:schemaRef ds:uri="http://schemas.microsoft.com/sharepoint/v3/contenttype/forms"/>
  </ds:schemaRefs>
</ds:datastoreItem>
</file>

<file path=customXml/itemProps2.xml><?xml version="1.0" encoding="utf-8"?>
<ds:datastoreItem xmlns:ds="http://schemas.openxmlformats.org/officeDocument/2006/customXml" ds:itemID="{E00EB936-9B3F-4141-8ACF-39D2776DF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aad5d0-9c26-490e-8743-a6c7ceabd501"/>
    <ds:schemaRef ds:uri="19cf09c5-daa1-4028-a0ff-74a0be4e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73374-892B-44F8-AD24-CC7B5A40A7C7}">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f5aad5d0-9c26-490e-8743-a6c7ceabd501"/>
    <ds:schemaRef ds:uri="http://purl.org/dc/terms/"/>
    <ds:schemaRef ds:uri="http://schemas.microsoft.com/sharepoint/v3"/>
    <ds:schemaRef ds:uri="19cf09c5-daa1-4028-a0ff-74a0be4ec5cc"/>
    <ds:schemaRef ds:uri="http://purl.org/dc/dcmitype/"/>
  </ds:schemaRefs>
</ds:datastoreItem>
</file>

<file path=customXml/itemProps4.xml><?xml version="1.0" encoding="utf-8"?>
<ds:datastoreItem xmlns:ds="http://schemas.openxmlformats.org/officeDocument/2006/customXml" ds:itemID="{6DF7F630-1232-4DE8-9E68-A8E8171B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Ministro ĮSAKYMAS</Template>
  <TotalTime>0</TotalTime>
  <Pages>3</Pages>
  <Words>925</Words>
  <Characters>5276</Characters>
  <Application>Microsoft Office Word</Application>
  <DocSecurity>0</DocSecurity>
  <Lines>43</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2020-11-17T12:48:00Z</dcterms:created>
  <dcterms:modified xsi:type="dcterms:W3CDTF">2020-11-20T12:33:00Z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0x010100AA351E0ECF89C14A900DE8C04996CFDF</vt:lpwstr>
  </property>
</Properties>
</file>