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2021-02-06</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2019-06-27, i. k. 2019-10317</w:t>
      </w:r>
    </w:p>
    <w:p>
      <w:pPr>
        <w:jc w:val="both"/>
        <w:rPr>
          <w:rFonts w:ascii="Times New Roman" w:hAnsi="Times New Roman"/>
          <w:sz w:val="20"/>
        </w:rPr>
      </w:pPr>
    </w:p>
    <w:p>
      <w:pPr>
        <w:tabs>
          <w:tab w:val="center" w:pos="4153"/>
          <w:tab w:val="right" w:pos="8306"/>
        </w:tabs>
        <w:jc w:val="both"/>
      </w:pPr>
    </w:p>
    <w:p>
      <w:pPr>
        <w:jc w:val="center"/>
        <w:rPr>
          <w:bCs/>
          <w:caps/>
        </w:rPr>
      </w:pPr>
      <w:r>
        <w:rPr>
          <w:lang w:eastAsia="lt-LT"/>
        </w:rPr>
        <w:drawing>
          <wp:inline distT="0" distB="0" distL="0" distR="0">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6095" cy="710406"/>
                    </a:xfrm>
                    <a:prstGeom prst="rect">
                      <a:avLst/>
                    </a:prstGeom>
                  </pic:spPr>
                </pic:pic>
              </a:graphicData>
            </a:graphic>
          </wp:inline>
        </w:drawing>
      </w:r>
    </w:p>
    <w:p>
      <w:pPr>
        <w:jc w:val="center"/>
        <w:rPr>
          <w:b/>
          <w:caps/>
        </w:rPr>
      </w:pPr>
      <w:r>
        <w:rPr>
          <w:b/>
          <w:caps/>
        </w:rPr>
        <w:t>LIETUVOS RESPUBLIKOS ENERGETIKOS MINISTRAS</w:t>
      </w:r>
    </w:p>
    <w:p>
      <w:pPr>
        <w:jc w:val="center"/>
        <w:rPr>
          <w:b/>
          <w:caps/>
        </w:rPr>
      </w:pPr>
    </w:p>
    <w:p>
      <w:pPr>
        <w:jc w:val="center"/>
        <w:rPr>
          <w:b/>
          <w:caps/>
        </w:rPr>
      </w:pPr>
      <w:r>
        <w:rPr>
          <w:b/>
          <w:caps/>
        </w:rPr>
        <w:t>įsakymas</w:t>
      </w:r>
    </w:p>
    <w:p>
      <w:pPr>
        <w:jc w:val="center"/>
        <w:rPr>
          <w:b/>
          <w:caps/>
        </w:rPr>
      </w:pPr>
      <w:r>
        <w:rPr>
          <w:b/>
          <w:caps/>
        </w:rPr>
        <w:t xml:space="preserve">DĖL suskystintų naftos dujų balionų, NAUDOJAMŲ daugiabučiUOSE namUOSE, PAKEITIMO 2019–2022 metais </w:t>
      </w:r>
      <w:r>
        <w:rPr>
          <w:b/>
          <w:szCs w:val="24"/>
        </w:rPr>
        <w:t xml:space="preserve">VEIKSMŲ PLANO PATVIRTINIMO </w:t>
      </w:r>
    </w:p>
    <w:p>
      <w:pPr>
        <w:jc w:val="center"/>
        <w:rPr>
          <w:b/>
          <w:caps/>
        </w:rPr>
      </w:pPr>
    </w:p>
    <w:p>
      <w:pPr>
        <w:jc w:val="center"/>
      </w:pPr>
      <w:r>
        <w:t>2019 m. birželio 27 d. Nr. 1-181</w:t>
      </w:r>
    </w:p>
    <w:p>
      <w:pPr>
        <w:jc w:val="center"/>
      </w:pPr>
      <w:r>
        <w:t>Vilnius</w:t>
      </w:r>
    </w:p>
    <w:p>
      <w:pPr>
        <w:jc w:val="center"/>
      </w:pPr>
    </w:p>
    <w:p>
      <w:pPr>
        <w:jc w:val="center"/>
      </w:pPr>
    </w:p>
    <w:p>
      <w:pPr>
        <w:tabs>
          <w:tab w:val="left" w:pos="9072"/>
        </w:tabs>
        <w:ind w:firstLine="720"/>
        <w:jc w:val="both"/>
        <w:rPr>
          <w:szCs w:val="24"/>
        </w:rPr>
      </w:pPr>
      <w:r>
        <w:rPr>
          <w:szCs w:val="24"/>
        </w:rPr>
        <w:t xml:space="preserve">Vadovaudamasis </w:t>
      </w:r>
      <w:r>
        <w:t xml:space="preserve">Lietuvos Respublikos energetikos įstatymo 6 straipsnio 2 punktu, </w:t>
      </w:r>
      <w:r>
        <w:rPr>
          <w:szCs w:val="24"/>
        </w:rPr>
        <w:t>Lietuvos Respublikos Vyriausybės 2010 m. kovo 24 d. nutarimo Nr. 330 „Dėl ministrams pavedamų valdymo sričių“ 1.2.3 papunkčiu:</w:t>
      </w:r>
    </w:p>
    <w:p>
      <w:pPr>
        <w:tabs>
          <w:tab w:val="left" w:pos="7371"/>
        </w:tabs>
        <w:ind w:firstLine="720"/>
        <w:jc w:val="both"/>
        <w:rPr>
          <w:szCs w:val="24"/>
        </w:rPr>
      </w:pPr>
      <w:r>
        <w:rPr>
          <w:szCs w:val="24"/>
        </w:rPr>
        <w:t>1</w:t>
      </w:r>
      <w:r>
        <w:rPr>
          <w:szCs w:val="24"/>
        </w:rPr>
        <w:t>. T v i r t i n u S</w:t>
      </w:r>
      <w:r>
        <w:t xml:space="preserve">uskystintų naftos dujų balionų, naudojamų daugiabučiuose namuose, pakeitimo 2019–2022 metais </w:t>
      </w:r>
      <w:r>
        <w:rPr>
          <w:szCs w:val="24"/>
        </w:rPr>
        <w:t>veiksmų planą (pridedama).</w:t>
      </w:r>
    </w:p>
    <w:p>
      <w:pPr>
        <w:tabs>
          <w:tab w:val="left" w:pos="7371"/>
        </w:tabs>
        <w:ind w:firstLine="720"/>
        <w:jc w:val="both"/>
        <w:rPr>
          <w:szCs w:val="24"/>
        </w:rPr>
      </w:pPr>
      <w:r>
        <w:rPr>
          <w:szCs w:val="24"/>
        </w:rPr>
        <w:t>2</w:t>
      </w:r>
      <w:r>
        <w:rPr>
          <w:szCs w:val="24"/>
        </w:rPr>
        <w:t>. N u s t a t a u, kad:</w:t>
      </w:r>
    </w:p>
    <w:p>
      <w:pPr>
        <w:tabs>
          <w:tab w:val="left" w:pos="7371"/>
        </w:tabs>
        <w:ind w:firstLine="720"/>
        <w:jc w:val="both"/>
        <w:rPr>
          <w:szCs w:val="24"/>
        </w:rPr>
      </w:pPr>
      <w:r>
        <w:rPr>
          <w:szCs w:val="24"/>
        </w:rPr>
        <w:t>2.1</w:t>
      </w:r>
      <w:r>
        <w:rPr>
          <w:szCs w:val="24"/>
        </w:rPr>
        <w:t>. šis įsakymas įsigalioja 2019 m. liepos 1 d.;</w:t>
      </w:r>
    </w:p>
    <w:p>
      <w:pPr>
        <w:ind w:firstLine="720"/>
        <w:jc w:val="both"/>
        <w:rPr>
          <w:szCs w:val="24"/>
        </w:rPr>
      </w:pPr>
      <w:r>
        <w:rPr>
          <w:color w:val="000000"/>
          <w:szCs w:val="24"/>
          <w:lang w:eastAsia="lt-LT"/>
        </w:rPr>
        <w:t>2.2</w:t>
      </w:r>
      <w:r>
        <w:rPr>
          <w:color w:val="000000"/>
          <w:szCs w:val="24"/>
          <w:lang w:eastAsia="lt-LT"/>
        </w:rPr>
        <w:t xml:space="preserve">. Lietuvos Respublikos energetikos ministerija skiria lėšas kiekvienos savivaldybės teritorijoje esančių daugiabučių namų, kuriuose maistui ruošti naudojami suskystintų naftos dujų </w:t>
      </w:r>
      <w:r>
        <w:rPr>
          <w:lang w:eastAsia="lt-LT"/>
        </w:rPr>
        <w:t xml:space="preserve">(toliau – </w:t>
      </w:r>
      <w:r>
        <w:rPr>
          <w:szCs w:val="24"/>
        </w:rPr>
        <w:t xml:space="preserve">SND) </w:t>
      </w:r>
      <w:r>
        <w:rPr>
          <w:color w:val="000000"/>
          <w:szCs w:val="24"/>
          <w:lang w:eastAsia="lt-LT"/>
        </w:rPr>
        <w:t xml:space="preserve">balionai, elektros energijos vartotojų elektros įrenginių leistinosios naudoti galios didinimo, ir (ar) gamtinių dujų skirstomųjų tinklų pertvarkymo (įskaitant kontrolinį gamtinių dujų sistemos, taip pat bendrojo naudojimo sistemos, sandarumo bandymą, jos prapūtimą dujomis ir kt.), SND sistemų pertvarkymo į gamtines dujų sistemas projekto (toliau – projektas) įgyvendinimui, apmokant pagal </w:t>
      </w:r>
      <w:r>
        <w:rPr>
          <w:szCs w:val="24"/>
          <w:lang w:eastAsia="lt-LT"/>
        </w:rPr>
        <w:t xml:space="preserve">Priemonės „Suskystintų naftos dujų balionų daugiabučiuose pakeitimas kitais energijos šaltiniais“ finansavimo sąlygų aprašą, patvirtintą </w:t>
      </w:r>
      <w:r>
        <w:rPr>
          <w:color w:val="000000"/>
          <w:szCs w:val="24"/>
          <w:lang w:eastAsia="lt-LT"/>
        </w:rPr>
        <w:t xml:space="preserve">Lietuvos Respublikos energetikos ministro 2020 m. liepos 22 d. įsakymu Nr. 1-210 „Dėl </w:t>
      </w:r>
      <w:r>
        <w:rPr>
          <w:szCs w:val="24"/>
          <w:lang w:eastAsia="lt-LT"/>
        </w:rPr>
        <w:t xml:space="preserve">Priemonės „Suskystintų naftos dujų balionų daugiabučiuose pakeitimas kitais energijos šaltiniais“ finansavimo sąlygų aprašo </w:t>
      </w:r>
      <w:r>
        <w:rPr>
          <w:color w:val="000000"/>
        </w:rPr>
        <w:t xml:space="preserve">patvirtinimo“ (toliau – Finansavimo sąlygų aprašas) </w:t>
      </w:r>
      <w:r>
        <w:rPr>
          <w:color w:val="000000"/>
          <w:szCs w:val="24"/>
          <w:lang w:eastAsia="lt-LT"/>
        </w:rPr>
        <w:t xml:space="preserve">už atliktus darbus, susijusius su skirstomųjų elektros ir (ar) gamtinių dujų tinklų ir (ar) daugiabučių namų, kuriuose maistui ruošti naudojami SND balionai, vidaus tinklų (elektros ar gamtinių dujų) įrengimu ir (ar) pertvarkymu bei apmokant už įrangos, reikalingos naujam energijos šaltiniui naudoti, įsigijimą. Finansavimas skiriamas daugiabučio namo vieno buto elektros energijos vartotojų elektros įrenginių leistinosios naudoti galios didinimui iki 5 kW. Daugiabutis namas suprantamas taip, kaip jis apibrėžtas </w:t>
      </w:r>
      <w:r>
        <w:rPr>
          <w:color w:val="000000"/>
        </w:rPr>
        <w:t>Finansavimo sąlygų aprašo 3.1 papunktyje</w:t>
      </w:r>
      <w:r>
        <w:rPr>
          <w:color w:val="000000"/>
          <w:szCs w:val="24"/>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ind w:firstLine="720"/>
        <w:jc w:val="both"/>
      </w:pPr>
      <w:r>
        <w:rPr>
          <w:szCs w:val="24"/>
        </w:rPr>
        <w:t>2.3</w:t>
      </w:r>
      <w:r>
        <w:rPr>
          <w:szCs w:val="24"/>
        </w:rPr>
        <w:t>. šio įsakymo 2.2 papunktyje nurodyto projekto rengimo pagrindiniai reikalavimai ir procedūros nustatytos S</w:t>
      </w:r>
      <w:r>
        <w:t xml:space="preserve">uskystintų naftos dujų balionų, naudojamų daugiabučiuose namuose, pakeitimo 2019–2022 metais </w:t>
      </w:r>
      <w:r>
        <w:rPr>
          <w:szCs w:val="24"/>
        </w:rPr>
        <w:t>veiksmų plano 2 priede.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
      <w:pPr>
        <w:tabs>
          <w:tab w:val="left" w:pos="6237"/>
        </w:tabs>
        <w:jc w:val="both"/>
      </w:pPr>
    </w:p>
    <w:p>
      <w:pPr>
        <w:tabs>
          <w:tab w:val="left" w:pos="6237"/>
        </w:tabs>
        <w:jc w:val="both"/>
      </w:pPr>
    </w:p>
    <w:p>
      <w:pPr>
        <w:tabs>
          <w:tab w:val="left" w:pos="6237"/>
        </w:tabs>
        <w:jc w:val="both"/>
      </w:pPr>
    </w:p>
    <w:p>
      <w:pPr>
        <w:tabs>
          <w:tab w:val="left" w:pos="6237"/>
        </w:tabs>
        <w:jc w:val="both"/>
      </w:pPr>
      <w:r>
        <w:t xml:space="preserve">Energetikos ministras </w:t>
        <w:tab/>
        <w:t>Žygimantas Vaičiūnas</w:t>
      </w:r>
    </w:p>
    <w:p>
      <w:pPr>
        <w:widowControl w:val="0"/>
        <w:tabs>
          <w:tab w:val="left" w:pos="1304"/>
          <w:tab w:val="left" w:pos="1457"/>
          <w:tab w:val="left" w:pos="1604"/>
          <w:tab w:val="left" w:pos="1757"/>
        </w:tabs>
        <w:suppressAutoHyphens/>
        <w:ind w:left="5103"/>
        <w:textAlignment w:val="center"/>
        <w:sectPr>
          <w:headerReference w:type="even" r:id="rId22"/>
          <w:headerReference w:type="default" r:id="rId23"/>
          <w:footerReference w:type="even" r:id="rId24"/>
          <w:footerReference w:type="default" r:id="rId25"/>
          <w:headerReference w:type="first" r:id="rId26"/>
          <w:footerReference w:type="first" r:id="rId27"/>
          <w:pgSz w:w="11906" w:h="16838" w:code="9"/>
          <w:pgMar w:top="1134" w:right="851" w:bottom="1134" w:left="1701" w:header="567" w:footer="567" w:gutter="0"/>
          <w:pgNumType w:start="1"/>
          <w:cols w:space="1296"/>
          <w:titlePg/>
          <w:docGrid w:linePitch="326"/>
        </w:sectPr>
      </w:pPr>
    </w:p>
    <w:p>
      <w:pPr>
        <w:widowControl w:val="0"/>
        <w:tabs>
          <w:tab w:val="left" w:pos="1304"/>
          <w:tab w:val="left" w:pos="1457"/>
          <w:tab w:val="left" w:pos="1604"/>
          <w:tab w:val="left" w:pos="1757"/>
        </w:tabs>
        <w:suppressAutoHyphens/>
        <w:ind w:left="5103"/>
        <w:textAlignment w:val="center"/>
        <w:rPr>
          <w:color w:val="000000"/>
          <w:szCs w:val="24"/>
        </w:rPr>
      </w:pPr>
      <w:r>
        <w:rPr>
          <w:color w:val="000000"/>
          <w:szCs w:val="24"/>
        </w:rPr>
        <w:t>PATVIRTINTA</w:t>
      </w:r>
    </w:p>
    <w:p>
      <w:pPr>
        <w:widowControl w:val="0"/>
        <w:tabs>
          <w:tab w:val="left" w:pos="1304"/>
          <w:tab w:val="left" w:pos="1457"/>
          <w:tab w:val="left" w:pos="1604"/>
          <w:tab w:val="left" w:pos="1757"/>
        </w:tabs>
        <w:suppressAutoHyphens/>
        <w:ind w:left="5103"/>
        <w:textAlignment w:val="center"/>
        <w:rPr>
          <w:color w:val="000000"/>
          <w:szCs w:val="24"/>
        </w:rPr>
      </w:pPr>
      <w:r>
        <w:rPr>
          <w:color w:val="000000"/>
          <w:szCs w:val="24"/>
        </w:rPr>
        <w:t>Lietuvos Respublikos energetikos ministro</w:t>
      </w:r>
    </w:p>
    <w:p>
      <w:pPr>
        <w:widowControl w:val="0"/>
        <w:tabs>
          <w:tab w:val="left" w:pos="1304"/>
          <w:tab w:val="left" w:pos="1457"/>
          <w:tab w:val="left" w:pos="1604"/>
          <w:tab w:val="left" w:pos="1757"/>
        </w:tabs>
        <w:suppressAutoHyphens/>
        <w:ind w:left="5103"/>
        <w:textAlignment w:val="center"/>
        <w:rPr>
          <w:color w:val="000000"/>
          <w:szCs w:val="24"/>
        </w:rPr>
      </w:pPr>
      <w:r>
        <w:rPr>
          <w:color w:val="000000"/>
          <w:szCs w:val="24"/>
        </w:rPr>
        <w:t>2019 m. birželio 27 d. įsakymu Nr. 1-181</w:t>
      </w:r>
    </w:p>
    <w:p>
      <w:pPr>
        <w:widowControl w:val="0"/>
        <w:suppressAutoHyphens/>
        <w:ind w:firstLine="720"/>
        <w:jc w:val="center"/>
        <w:textAlignment w:val="center"/>
        <w:rPr>
          <w:color w:val="000000"/>
          <w:szCs w:val="24"/>
        </w:rPr>
      </w:pPr>
    </w:p>
    <w:p>
      <w:pPr>
        <w:widowControl w:val="0"/>
        <w:suppressAutoHyphens/>
        <w:ind w:firstLine="720"/>
        <w:jc w:val="center"/>
        <w:textAlignment w:val="center"/>
        <w:rPr>
          <w:color w:val="000000"/>
          <w:szCs w:val="24"/>
        </w:rPr>
      </w:pPr>
    </w:p>
    <w:p>
      <w:pPr>
        <w:widowControl w:val="0"/>
        <w:suppressAutoHyphens/>
        <w:ind w:firstLine="720"/>
        <w:jc w:val="center"/>
        <w:textAlignment w:val="center"/>
        <w:rPr>
          <w:color w:val="000000"/>
          <w:szCs w:val="24"/>
        </w:rPr>
      </w:pPr>
    </w:p>
    <w:p>
      <w:pPr>
        <w:widowControl w:val="0"/>
        <w:suppressAutoHyphens/>
        <w:jc w:val="center"/>
        <w:textAlignment w:val="center"/>
        <w:rPr>
          <w:b/>
          <w:color w:val="000000"/>
          <w:szCs w:val="24"/>
        </w:rPr>
      </w:pPr>
      <w:r>
        <w:rPr>
          <w:b/>
          <w:szCs w:val="24"/>
        </w:rPr>
        <w:t>S</w:t>
      </w:r>
      <w:r>
        <w:rPr>
          <w:b/>
        </w:rPr>
        <w:t xml:space="preserve">USKYSTINTŲ NAFTOS DUJŲ BALIONŲ, NAUDOJAMŲ DAUGIABUČIUOSE NAMUOSE, PAKEITIMO 2019–2022 METAIS </w:t>
      </w:r>
      <w:r>
        <w:rPr>
          <w:b/>
          <w:szCs w:val="24"/>
        </w:rPr>
        <w:t>VEIKSMŲ PLANAS</w:t>
      </w:r>
      <w:r>
        <w:rPr>
          <w:szCs w:val="24"/>
        </w:rPr>
        <w:t xml:space="preserve"> </w:t>
      </w:r>
    </w:p>
    <w:p>
      <w:pPr>
        <w:widowControl w:val="0"/>
        <w:suppressAutoHyphens/>
        <w:jc w:val="center"/>
        <w:textAlignment w:val="center"/>
        <w:rPr>
          <w:bCs/>
          <w:caps/>
          <w:color w:val="000000"/>
          <w:szCs w:val="24"/>
        </w:rPr>
      </w:pPr>
    </w:p>
    <w:p>
      <w:pPr>
        <w:widowControl w:val="0"/>
        <w:suppressAutoHyphens/>
        <w:jc w:val="center"/>
        <w:textAlignment w:val="center"/>
        <w:rPr>
          <w:b/>
          <w:bCs/>
          <w:caps/>
          <w:color w:val="000000"/>
          <w:szCs w:val="24"/>
        </w:rPr>
      </w:pPr>
      <w:r>
        <w:rPr>
          <w:b/>
          <w:bCs/>
          <w:caps/>
          <w:color w:val="000000"/>
          <w:szCs w:val="24"/>
        </w:rPr>
        <w:t>I</w:t>
      </w:r>
      <w:r>
        <w:rPr>
          <w:b/>
          <w:bCs/>
          <w:caps/>
          <w:color w:val="000000"/>
          <w:szCs w:val="24"/>
        </w:rPr>
        <w:t xml:space="preserve"> SKYRIUS</w:t>
      </w:r>
    </w:p>
    <w:p>
      <w:pPr>
        <w:widowControl w:val="0"/>
        <w:suppressAutoHyphens/>
        <w:jc w:val="center"/>
        <w:textAlignment w:val="center"/>
        <w:rPr>
          <w:b/>
          <w:bCs/>
          <w:caps/>
          <w:color w:val="000000"/>
          <w:szCs w:val="24"/>
        </w:rPr>
      </w:pPr>
      <w:r>
        <w:rPr>
          <w:b/>
          <w:bCs/>
          <w:caps/>
          <w:color w:val="000000"/>
          <w:szCs w:val="24"/>
        </w:rPr>
        <w:t>BENDROSIOS NUOSTATOS</w:t>
      </w:r>
    </w:p>
    <w:p>
      <w:pPr>
        <w:widowControl w:val="0"/>
        <w:suppressAutoHyphens/>
        <w:jc w:val="center"/>
        <w:textAlignment w:val="center"/>
        <w:rPr>
          <w:color w:val="000000"/>
          <w:szCs w:val="24"/>
        </w:rPr>
      </w:pPr>
    </w:p>
    <w:p>
      <w:pPr>
        <w:widowControl w:val="0"/>
        <w:suppressAutoHyphens/>
        <w:ind w:firstLine="720"/>
        <w:jc w:val="both"/>
        <w:textAlignment w:val="center"/>
        <w:rPr>
          <w:szCs w:val="24"/>
        </w:rPr>
      </w:pPr>
      <w:r>
        <w:rPr>
          <w:color w:val="000000"/>
          <w:szCs w:val="24"/>
        </w:rPr>
        <w:t>1</w:t>
      </w:r>
      <w:r>
        <w:rPr>
          <w:color w:val="000000"/>
          <w:szCs w:val="24"/>
        </w:rPr>
        <w:t>. </w:t>
      </w:r>
      <w:r>
        <w:rPr>
          <w:szCs w:val="24"/>
        </w:rPr>
        <w:t>S</w:t>
      </w:r>
      <w:r>
        <w:t xml:space="preserve">uskystintų naftos dujų balionų, naudojamų daugiabučiuose namuose, pakeitimo 2019–2022 metais </w:t>
      </w:r>
      <w:r>
        <w:rPr>
          <w:szCs w:val="24"/>
        </w:rPr>
        <w:t xml:space="preserve">veiksmų planas </w:t>
      </w:r>
      <w:r>
        <w:rPr>
          <w:color w:val="000000"/>
          <w:szCs w:val="24"/>
        </w:rPr>
        <w:t xml:space="preserve">(toliau – Veiksmų planas) nustato konkrečius </w:t>
      </w:r>
      <w:r>
        <w:rPr>
          <w:szCs w:val="24"/>
        </w:rPr>
        <w:t>valstybės ir savivaldybių institucijų, gamtinių dujų įmonių, elektros energetikos įmonių, suskystintų naftos dujų (toliau – SND) įmonių veiksmus ir priemones dėl SND balionų pašalinimo iš d</w:t>
      </w:r>
      <w:r>
        <w:t xml:space="preserve">augiabučių namų </w:t>
      </w:r>
      <w:r>
        <w:rPr>
          <w:szCs w:val="24"/>
        </w:rPr>
        <w:t>2019–2022 metais.</w:t>
      </w:r>
    </w:p>
    <w:p>
      <w:pPr>
        <w:widowControl w:val="0"/>
        <w:suppressAutoHyphens/>
        <w:ind w:firstLine="720"/>
        <w:jc w:val="both"/>
        <w:textAlignment w:val="center"/>
        <w:rPr>
          <w:color w:val="000000"/>
          <w:szCs w:val="24"/>
          <w:lang w:eastAsia="lt-LT"/>
        </w:rPr>
      </w:pPr>
      <w:r>
        <w:rPr>
          <w:color w:val="000000"/>
          <w:szCs w:val="24"/>
        </w:rPr>
        <w:t>2</w:t>
      </w:r>
      <w:r>
        <w:rPr>
          <w:color w:val="000000"/>
          <w:szCs w:val="24"/>
        </w:rPr>
        <w:t xml:space="preserve">. Veiksmų planas atitinka </w:t>
      </w:r>
      <w:r>
        <w:rPr>
          <w:color w:val="000000"/>
          <w:szCs w:val="24"/>
          <w:lang w:eastAsia="lt-LT"/>
        </w:rPr>
        <w:t>Lietuvos Respublikos e</w:t>
      </w:r>
      <w:r>
        <w:rPr>
          <w:color w:val="000000"/>
          <w:szCs w:val="24"/>
        </w:rPr>
        <w:t xml:space="preserve">nergetikos įstatymo, </w:t>
      </w:r>
      <w:r>
        <w:t>Suskystintųjų naftos dujų įrenginių eksploatavimo taisyklių,</w:t>
      </w:r>
      <w:r>
        <w:rPr>
          <w:szCs w:val="24"/>
        </w:rPr>
        <w:t xml:space="preserve"> patvirtintų Lietuvos Respublikos energetikos ministro 2016 m. spalio 20 d. įsakymu Nr. 1-277</w:t>
      </w:r>
      <w:r>
        <w:t xml:space="preserve"> „Dėl Suskystintųjų naftos dujų įrenginių eksploatavimo taisyklių patvirtinimo“ (toliau – SND eksploatavimo taisyklės), </w:t>
      </w:r>
      <w:r>
        <w:rPr>
          <w:color w:val="000000"/>
        </w:rPr>
        <w:t>Naujų perdavimo ar skirstymo sistemų nedujofikuotoje teritorijoje įrengimo, naujų vartotojų gamtinių dujų sistemų prijungimo prie perdavimo ar skirstymo sistemų ir vartotojų gamtinių dujų sistemų įrengimo tvarkos aprašo, p</w:t>
      </w:r>
      <w:r>
        <w:rPr>
          <w:color w:val="000000"/>
          <w:szCs w:val="24"/>
          <w:lang w:eastAsia="lt-LT"/>
        </w:rPr>
        <w:t xml:space="preserve">atvirtinto Lietuvos Respublikos energetikos ministro 2012 m. gruodžio 11 d. įsakymu Nr. 1-261 „Dėl </w:t>
      </w:r>
      <w:r>
        <w:rPr>
          <w:color w:val="000000"/>
        </w:rPr>
        <w:t xml:space="preserve">Naujų perdavimo ar skirstymo sistemų nedujofikuotoje teritorijoje įrengimo, naujų vartotojų gamtinių dujų sistemų prijungimo prie perdavimo ar skirstymo sistemų ir vartotojų gamtinių dujų sistemų įrengimo tvarkos aprašo patvirtinimo“ (toliau – Prijungimo tvarkos aprašas) </w:t>
      </w:r>
      <w:r>
        <w:t xml:space="preserve">ir </w:t>
      </w:r>
      <w:r>
        <w:rPr>
          <w:color w:val="000000"/>
          <w:szCs w:val="24"/>
          <w:lang w:eastAsia="lt-LT"/>
        </w:rPr>
        <w:t>Energetikos valstybinės kontrolės ir vartotojų energetikos įrenginių kontrolės tvarkos aprašo, patvirtinto Lietuvos Respublikos energetikos ministro 2014 m. spalio 24 d. įsakymu Nr. 1-261 „Dėl Energetikos valstybinės kontrolės ir vartotojų energetikos įrenginių kontrolės tvarkos aprašo patvirtinimo“ (toliau – Valstybinės kontrolės tvarkos aprašas), nuostatas.</w:t>
      </w:r>
    </w:p>
    <w:p>
      <w:pPr>
        <w:ind w:firstLine="720"/>
        <w:jc w:val="both"/>
        <w:rPr>
          <w:szCs w:val="24"/>
          <w:lang w:eastAsia="lt-LT"/>
        </w:rPr>
      </w:pPr>
      <w:r>
        <w:rPr>
          <w:szCs w:val="24"/>
          <w:lang w:eastAsia="lt-LT"/>
        </w:rPr>
        <w:t>3</w:t>
      </w:r>
      <w:r>
        <w:rPr>
          <w:szCs w:val="24"/>
          <w:lang w:eastAsia="lt-LT"/>
        </w:rPr>
        <w:t xml:space="preserve">. Veiksmų plane nustatytais atvejais buitinių vartotojų asmenų duomenys tvarkomi vadovaujantis Lietuvos Respublikos asmens duomenų teisinės apsaugos įstatymu ir 2016 m. balandžio 27 d. Europos Parlamento ir Tarybos reglamentu (ES) 2016/679 dėl fizinių asmenų apsaugos tvarkant asmens duomenis ir dėl laisvo tokių duomenų judėjimo ir kuriuo panaikinama Direktyva 95/46/EB </w:t>
      </w:r>
      <w:r>
        <w:t>(Bendrasis duomenų apsaugos reglamentas)</w:t>
      </w:r>
      <w:r>
        <w:rPr>
          <w:szCs w:val="24"/>
          <w:lang w:eastAsia="lt-LT"/>
        </w:rPr>
        <w:t xml:space="preserve"> ir šiais tikslais: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Pr>
        <w:ind w:firstLine="720"/>
        <w:jc w:val="both"/>
        <w:rPr>
          <w:color w:val="000000"/>
          <w:szCs w:val="24"/>
        </w:rPr>
      </w:pPr>
      <w:r>
        <w:rPr>
          <w:szCs w:val="24"/>
          <w:lang w:eastAsia="lt-LT"/>
        </w:rPr>
        <w:t>3.1</w:t>
      </w:r>
      <w:r>
        <w:rPr>
          <w:szCs w:val="24"/>
          <w:lang w:eastAsia="lt-LT"/>
        </w:rPr>
        <w:t xml:space="preserve">. </w:t>
      </w:r>
      <w:r>
        <w:t xml:space="preserve">daugiabučių namų gyventojų (buitinių SND vartotojų), kurie </w:t>
      </w:r>
      <w:r>
        <w:rPr>
          <w:color w:val="000000"/>
          <w:szCs w:val="24"/>
        </w:rPr>
        <w:t xml:space="preserve">pažeisdami teisės aktų, reguliuojančių SND sistemų įrengimo reikalavimus, savavališkai pertvarkė SND sistemas – prijungdami dujines virykles prie SND baliono, identifikavimo; </w:t>
      </w:r>
    </w:p>
    <w:p>
      <w:pPr>
        <w:ind w:firstLine="720"/>
        <w:jc w:val="both"/>
        <w:rPr>
          <w:bCs/>
        </w:rPr>
      </w:pPr>
      <w:r>
        <w:rPr>
          <w:color w:val="000000"/>
          <w:szCs w:val="24"/>
        </w:rPr>
        <w:t>3.2</w:t>
      </w:r>
      <w:r>
        <w:rPr>
          <w:color w:val="000000"/>
          <w:szCs w:val="24"/>
        </w:rPr>
        <w:t xml:space="preserve">. </w:t>
      </w:r>
      <w:r>
        <w:t>daugiabučių namų gyventojų (</w:t>
      </w:r>
      <w:r>
        <w:rPr>
          <w:bCs/>
        </w:rPr>
        <w:t>buitinių SND vartotojų) SND sistemų pertvarkymo į gamtinių dujų sistemas bei šių sistemų prijungimo prie gamtinių dujų skirstymo sistemų tikslu;</w:t>
      </w:r>
    </w:p>
    <w:p>
      <w:pPr>
        <w:ind w:firstLine="720"/>
        <w:jc w:val="both"/>
        <w:rPr>
          <w:bCs/>
        </w:rPr>
      </w:pPr>
      <w:r>
        <w:rPr>
          <w:bCs/>
        </w:rPr>
        <w:t>3.3</w:t>
      </w:r>
      <w:r>
        <w:rPr>
          <w:bCs/>
        </w:rPr>
        <w:t xml:space="preserve">. </w:t>
      </w:r>
      <w:r>
        <w:t>daugiabučių namų gyventojų (</w:t>
      </w:r>
      <w:r>
        <w:rPr>
          <w:bCs/>
        </w:rPr>
        <w:t xml:space="preserve">buitinių SND vartotojų) SND sistemų </w:t>
      </w:r>
      <w:r>
        <w:rPr>
          <w:szCs w:val="24"/>
        </w:rPr>
        <w:t>pertvarkymo į elektros energijos naudojimo sistemas bei šių sistemų prijungimo prie skirstomųjų elektros tinklų tikslu</w:t>
      </w:r>
      <w:r>
        <w:rPr>
          <w:bCs/>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
      <w:pPr>
        <w:ind w:firstLine="720"/>
        <w:jc w:val="both"/>
        <w:rPr>
          <w:szCs w:val="24"/>
          <w:lang w:eastAsia="lt-LT"/>
        </w:rPr>
      </w:pPr>
      <w:r>
        <w:rPr>
          <w:szCs w:val="24"/>
          <w:lang w:eastAsia="lt-LT"/>
        </w:rPr>
        <w:t>3.4</w:t>
      </w:r>
      <w:r>
        <w:rPr>
          <w:szCs w:val="24"/>
          <w:lang w:eastAsia="lt-LT"/>
        </w:rPr>
        <w:t xml:space="preserve">. </w:t>
      </w:r>
      <w:r>
        <w:rPr>
          <w:bCs/>
          <w:szCs w:val="24"/>
          <w:lang w:eastAsia="lt-LT"/>
        </w:rPr>
        <w:t xml:space="preserve">apie įvykusias SND sistemos avarijas, gedimus ar SND tiekimo režimo pažeidimus, dėl kurių gali būti sumažintas, apribotas arba nutrauktas centralizuotas SND tiekimas, </w:t>
      </w:r>
      <w:r>
        <w:rPr>
          <w:szCs w:val="24"/>
          <w:lang w:eastAsia="lt-LT"/>
        </w:rPr>
        <w:t>įspėjimo.</w:t>
      </w:r>
    </w:p>
    <w:p>
      <w:pPr>
        <w:ind w:firstLine="720"/>
        <w:jc w:val="both"/>
        <w:rPr>
          <w:szCs w:val="24"/>
          <w:lang w:eastAsia="lt-LT"/>
        </w:rPr>
      </w:pPr>
      <w:r>
        <w:rPr>
          <w:szCs w:val="24"/>
        </w:rPr>
        <w:t>3</w:t>
      </w:r>
      <w:r>
        <w:rPr>
          <w:szCs w:val="24"/>
          <w:vertAlign w:val="superscript"/>
        </w:rPr>
        <w:t>1</w:t>
      </w:r>
      <w:r>
        <w:rPr>
          <w:szCs w:val="24"/>
        </w:rPr>
        <w:t xml:space="preserve">. Buitinių vartotojų asmens duomenys, </w:t>
      </w:r>
      <w:r>
        <w:rPr>
          <w:color w:val="000000"/>
          <w:szCs w:val="24"/>
        </w:rPr>
        <w:t>Veiksmų plane</w:t>
      </w:r>
      <w:r>
        <w:rPr>
          <w:szCs w:val="24"/>
        </w:rPr>
        <w:t xml:space="preserve"> numatytais tikslais gali būti tvarkomi projektų vykdytojų, taip pat ir pateikiami su projektų vykdymu, administravimu ir (ar) priežiūra susijusiems tretiesiems asmenims ir (ar) institucijoms.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ind w:firstLine="720"/>
        <w:jc w:val="both"/>
        <w:rPr>
          <w:color w:val="000000"/>
          <w:szCs w:val="24"/>
        </w:rPr>
      </w:pPr>
      <w:r>
        <w:rPr>
          <w:color w:val="000000"/>
          <w:szCs w:val="24"/>
        </w:rPr>
        <w:t>4</w:t>
      </w:r>
      <w:r>
        <w:rPr>
          <w:color w:val="000000"/>
          <w:szCs w:val="24"/>
        </w:rPr>
        <w:t xml:space="preserve">. Veiksmų plane vartojamos sąvokos </w:t>
      </w:r>
      <w:r>
        <w:rPr>
          <w:color w:val="000000"/>
        </w:rPr>
        <w:t xml:space="preserve">suprantamos taip, kaip jos </w:t>
      </w:r>
      <w:r>
        <w:rPr>
          <w:szCs w:val="24"/>
          <w:lang w:eastAsia="lt-LT"/>
        </w:rPr>
        <w:t xml:space="preserve">apibrėžtos Energetikos įstatyme, Lietuvos Respublikos gamtinių dujų įstatyme, </w:t>
      </w:r>
      <w:r>
        <w:t xml:space="preserve">SND eksploatavimo taisyklėse“, </w:t>
      </w:r>
      <w:r>
        <w:rPr>
          <w:szCs w:val="24"/>
          <w:lang w:eastAsia="lt-LT"/>
        </w:rPr>
        <w:t xml:space="preserve">Priemonės „Suskystintų naftos dujų balionų daugiabučiuose pakeitimas kitais energijos šaltiniais“ finansavimo sąlygų apraše, patvirtintame </w:t>
      </w:r>
      <w:r>
        <w:rPr>
          <w:color w:val="000000"/>
          <w:szCs w:val="24"/>
          <w:lang w:eastAsia="lt-LT"/>
        </w:rPr>
        <w:t xml:space="preserve">Lietuvos Respublikos energetikos ministro 2020 m. liepos 22 d. įsakymu Nr. 1-210 „Dėl </w:t>
      </w:r>
      <w:r>
        <w:rPr>
          <w:szCs w:val="24"/>
          <w:lang w:eastAsia="lt-LT"/>
        </w:rPr>
        <w:t xml:space="preserve">Priemonės „Suskystintų naftos dujų balionų daugiabučiuose pakeitimas kitais energijos šaltiniais“ finansavimo sąlygų aprašo </w:t>
      </w:r>
      <w:r>
        <w:rPr>
          <w:color w:val="000000"/>
        </w:rPr>
        <w:t>patvirtinimo“ (toliau – Finansavimo sąlygų aprašas)</w:t>
      </w:r>
      <w:r>
        <w:t xml:space="preserve"> ir kituose energetikos sektoriaus veiklą reglamentuojančiuose teisės aktuose“.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keepNext/>
        <w:keepLines/>
        <w:widowControl w:val="0"/>
        <w:suppressAutoHyphens/>
        <w:jc w:val="center"/>
        <w:textAlignment w:val="center"/>
        <w:rPr>
          <w:b/>
          <w:bCs/>
          <w:caps/>
          <w:color w:val="000000"/>
          <w:szCs w:val="24"/>
        </w:rPr>
      </w:pPr>
      <w:r>
        <w:rPr>
          <w:b/>
          <w:bCs/>
          <w:caps/>
          <w:color w:val="000000"/>
          <w:szCs w:val="24"/>
        </w:rPr>
        <w:t>II</w:t>
      </w:r>
      <w:r>
        <w:rPr>
          <w:b/>
          <w:bCs/>
          <w:caps/>
          <w:color w:val="000000"/>
          <w:szCs w:val="24"/>
        </w:rPr>
        <w:t xml:space="preserve"> SKYRIUS</w:t>
      </w:r>
    </w:p>
    <w:p>
      <w:pPr>
        <w:keepNext/>
        <w:keepLines/>
        <w:widowControl w:val="0"/>
        <w:suppressAutoHyphens/>
        <w:jc w:val="center"/>
        <w:textAlignment w:val="center"/>
        <w:rPr>
          <w:b/>
          <w:bCs/>
          <w:caps/>
          <w:color w:val="000000"/>
          <w:szCs w:val="24"/>
        </w:rPr>
      </w:pPr>
      <w:r>
        <w:rPr>
          <w:b/>
          <w:bCs/>
          <w:caps/>
          <w:color w:val="000000"/>
          <w:szCs w:val="24"/>
        </w:rPr>
        <w:t>SUSKYSTINTŲ NAFTOS DUJŲ BALIONŲ NAUDOJIMO BUITYJE SITUACIJOS ANALIZĖ</w:t>
      </w:r>
    </w:p>
    <w:p>
      <w:pPr>
        <w:keepNext/>
        <w:keepLines/>
        <w:widowControl w:val="0"/>
        <w:jc w:val="center"/>
      </w:pPr>
    </w:p>
    <w:p>
      <w:pPr>
        <w:keepNext/>
        <w:keepLines/>
        <w:widowControl w:val="0"/>
        <w:jc w:val="center"/>
        <w:rPr>
          <w:b/>
        </w:rPr>
      </w:pPr>
      <w:r>
        <w:rPr>
          <w:b/>
        </w:rPr>
        <w:t>PIRMASIS</w:t>
      </w:r>
      <w:r>
        <w:rPr>
          <w:b/>
        </w:rPr>
        <w:t xml:space="preserve"> SKIRSNIS</w:t>
      </w:r>
    </w:p>
    <w:p>
      <w:pPr>
        <w:keepNext/>
        <w:keepLines/>
        <w:widowControl w:val="0"/>
        <w:jc w:val="center"/>
        <w:rPr>
          <w:b/>
        </w:rPr>
      </w:pPr>
      <w:r>
        <w:rPr>
          <w:b/>
        </w:rPr>
        <w:t>TEISINĖS REGULIACINĖS APLINKOS ANALIZĖ</w:t>
      </w:r>
    </w:p>
    <w:p>
      <w:pPr>
        <w:widowControl w:val="0"/>
        <w:jc w:val="center"/>
      </w:pPr>
    </w:p>
    <w:p>
      <w:pPr>
        <w:widowControl w:val="0"/>
        <w:tabs>
          <w:tab w:val="left" w:pos="851"/>
        </w:tabs>
        <w:ind w:firstLine="720"/>
        <w:jc w:val="both"/>
        <w:rPr>
          <w:szCs w:val="24"/>
        </w:rPr>
      </w:pPr>
      <w:r>
        <w:t>5</w:t>
      </w:r>
      <w:r>
        <w:t xml:space="preserve">. Įgyvendinant Energetikos įstatymo nuostatas nuo 2007 m. kovo 1 d. didmeninė ir mažmeninė SND </w:t>
      </w:r>
      <w:r>
        <w:rPr>
          <w:szCs w:val="24"/>
        </w:rPr>
        <w:t xml:space="preserve">prekyba reguliuojama </w:t>
      </w:r>
      <w:r>
        <w:t xml:space="preserve">savivaldybių administracijų išduodamais leidimais. Leidimų verstis didmenine ir mažmenine SND </w:t>
      </w:r>
      <w:r>
        <w:rPr>
          <w:szCs w:val="24"/>
        </w:rPr>
        <w:t xml:space="preserve">prekyba esminiai reikalavimai ūkio subjektams ir leidimais reguliuojamos veiklos sąlygos įtvirtintos Energetikos įstatyme, Leidimų verstis prekybos naftos produktais veikla išdavimo taisyklėse, patvirtintose Lietuvos Respublikos energetikos ministro 2012 m. vasario 2 d. įsakymu Nr. 1-19 „Dėl Leidimų verstis prekybos naftos produktais veikla išdavimo taisyklių patvirtinimo“ (toliau – Leidimų išdavimo taisyklės), ir Prekybos naftos produktais taisyklėse, patvirtintose Lietuvos Respublikos energetikos ministro 2010 m. gruodžio 14 d. įsakymu Nr. 1-346 „Prekybos naftos produktais taisyklių patvirtinimo“ (toliau – Prekybos taisyklės). </w:t>
      </w:r>
    </w:p>
    <w:p>
      <w:pPr>
        <w:tabs>
          <w:tab w:val="left" w:pos="851"/>
        </w:tabs>
        <w:ind w:firstLine="720"/>
        <w:jc w:val="both"/>
        <w:rPr>
          <w:szCs w:val="24"/>
        </w:rPr>
      </w:pPr>
      <w:r>
        <w:rPr>
          <w:szCs w:val="24"/>
        </w:rPr>
        <w:t>6</w:t>
      </w:r>
      <w:r>
        <w:rPr>
          <w:szCs w:val="24"/>
        </w:rPr>
        <w:t>. Ūkio subjektas, Leidimų išdavimo taisyklių nustatyta tvarka gavęs leidimą verstis mažmenine SND prekyba, privalo laikytis Energetikos įstatymo 23 straipsnio 6 dalyje nustatytų visų reguliuojamų veiklos sąlygų. Svarbiausios reguliuojamos veiklos, susijusios su SND balionų saugiu naudojimu, sąlygos yra šios:</w:t>
      </w:r>
    </w:p>
    <w:p>
      <w:pPr>
        <w:ind w:firstLine="720"/>
        <w:jc w:val="both"/>
        <w:rPr>
          <w:iCs/>
          <w:szCs w:val="24"/>
        </w:rPr>
      </w:pPr>
      <w:r>
        <w:rPr>
          <w:szCs w:val="24"/>
        </w:rPr>
        <w:t>6.1</w:t>
      </w:r>
      <w:r>
        <w:rPr>
          <w:szCs w:val="24"/>
        </w:rPr>
        <w:t xml:space="preserve">. </w:t>
      </w:r>
      <w:r>
        <w:rPr>
          <w:iCs/>
          <w:szCs w:val="24"/>
        </w:rPr>
        <w:t>naudoti SND prekybai balionus ir kitus slėginius įrenginius, atitinkančius teisės aktų nustatytus reikalavimus, t. y. pildyti ir parduoti SND</w:t>
      </w:r>
      <w:r>
        <w:t xml:space="preserve"> balionus draudžiama, jeigu pasibaigęs SND baliono periodinės techninės patikros terminas. Naujų SND balionų techninė patikra atliekama pagal Gabenamųjų slėginių įrenginių techninį reglamentą, patvirtintą Lietuvos Respublikos ūkio ministro 2011 m. liepos 7 d. įsakymu Nr. 4-472 „Dėl Gabenamųjų slėginių įrenginių techninio reglamento patvirtinimo“, o senų, pagal „GOST“ standartą pagamintų, SND balionų (pagamintų ne vėliau kaip prieš 40 metų) – pagal SND eksploatavimo taisykles</w:t>
      </w:r>
      <w:r>
        <w:rPr>
          <w:iCs/>
          <w:szCs w:val="24"/>
        </w:rPr>
        <w:t>;</w:t>
      </w:r>
    </w:p>
    <w:p>
      <w:pPr>
        <w:tabs>
          <w:tab w:val="left" w:pos="851"/>
        </w:tabs>
        <w:ind w:firstLine="720"/>
        <w:jc w:val="both"/>
        <w:rPr>
          <w:iCs/>
          <w:szCs w:val="24"/>
        </w:rPr>
      </w:pPr>
      <w:r>
        <w:rPr>
          <w:iCs/>
          <w:szCs w:val="24"/>
        </w:rPr>
        <w:t>6.2</w:t>
      </w:r>
      <w:r>
        <w:rPr>
          <w:iCs/>
          <w:szCs w:val="24"/>
        </w:rPr>
        <w:t xml:space="preserve">. teikti avarijų (sutrikimų) lokalizavimo ir likvidavimo paslaugas vartotojams (gyventojams) – </w:t>
      </w:r>
      <w:r>
        <w:rPr>
          <w:color w:val="000000"/>
        </w:rPr>
        <w:t>per dvi valandas nuo gyventojo pranešimo nuvykti pas jį ir pašalinti SND nutekėjimą ar gedimą, esantį SND balione;</w:t>
      </w:r>
    </w:p>
    <w:p>
      <w:pPr>
        <w:tabs>
          <w:tab w:val="left" w:pos="851"/>
        </w:tabs>
        <w:ind w:firstLine="720"/>
        <w:jc w:val="both"/>
        <w:rPr>
          <w:color w:val="000000"/>
        </w:rPr>
      </w:pPr>
      <w:r>
        <w:rPr>
          <w:szCs w:val="24"/>
        </w:rPr>
        <w:t>6.3</w:t>
      </w:r>
      <w:r>
        <w:rPr>
          <w:szCs w:val="24"/>
        </w:rPr>
        <w:t xml:space="preserve">. SND </w:t>
      </w:r>
      <w:r>
        <w:rPr>
          <w:color w:val="000000"/>
        </w:rPr>
        <w:t>pardavėjas, parduodamas SND balioną vartotojui (gyventojui), privalo jam įteikti SND baliono eksploatavimo atmintinę, kurioje turi būti nurodomos pagrindinės SND baliono transportavimo, keitimo, sandėliavimo, prijungimo ir atjungimo, eksploatavimo sąlygos ir techninės saugos reikalavimai bei patikrinti, ar SND baliono ventilio atvamzdis užsandarintas akle su vienkartine atsukimo apsauga. Vartotojams (gyventojams) SND turi būti parduodamos sandariuose SND balionuose (Prekybos taisyklių 52 punktas);</w:t>
      </w:r>
    </w:p>
    <w:p>
      <w:pPr>
        <w:tabs>
          <w:tab w:val="left" w:pos="851"/>
        </w:tabs>
        <w:ind w:firstLine="720"/>
        <w:jc w:val="both"/>
        <w:rPr>
          <w:color w:val="000000"/>
        </w:rPr>
      </w:pPr>
      <w:r>
        <w:rPr>
          <w:color w:val="000000"/>
        </w:rPr>
        <w:t>6.4</w:t>
      </w:r>
      <w:r>
        <w:rPr>
          <w:color w:val="000000"/>
        </w:rPr>
        <w:t>. parduodant SND balioną SND pardavėjas privalo vartotojui (gyventojui) įteikti tarpinę SND baliono ventilio atvamzdžio sujungimo su reduktoriumi sandarumui užtikrinti (Prekybos taisyklių 53 punktas);</w:t>
      </w:r>
    </w:p>
    <w:p>
      <w:pPr>
        <w:tabs>
          <w:tab w:val="left" w:pos="851"/>
        </w:tabs>
        <w:ind w:firstLine="720"/>
        <w:jc w:val="both"/>
        <w:rPr>
          <w:color w:val="000000"/>
        </w:rPr>
      </w:pPr>
      <w:r>
        <w:rPr>
          <w:color w:val="000000"/>
        </w:rPr>
        <w:t>6.5</w:t>
      </w:r>
      <w:r>
        <w:rPr>
          <w:color w:val="000000"/>
        </w:rPr>
        <w:t>. SND pardavėjas, parduodantis SND balionus (pripildytus dujų) vartotojui (gyventojui), privalo juos parduoti su etikete pagal Prekybos taisyklių nustatytus reikalavimus (Prekybos taisyklių 54 punktas);</w:t>
      </w:r>
    </w:p>
    <w:p>
      <w:pPr>
        <w:tabs>
          <w:tab w:val="left" w:pos="851"/>
        </w:tabs>
        <w:ind w:firstLine="720"/>
        <w:jc w:val="both"/>
        <w:rPr>
          <w:color w:val="000000"/>
        </w:rPr>
      </w:pPr>
      <w:r>
        <w:rPr>
          <w:color w:val="000000"/>
        </w:rPr>
        <w:t>6.6</w:t>
      </w:r>
      <w:r>
        <w:rPr>
          <w:color w:val="000000"/>
        </w:rPr>
        <w:t>. SND pardavėjas privalo teisės aktų nustatyta tvarka išduoti vartotojui (gyventojui) kasos aparato kvitą ar kitą pirkimą fiksuojantį dokumentą, kuriame turi būti nurodytas parduodamo SND baliono numeris (Prekybos taisyklių 57 punktas);</w:t>
      </w:r>
    </w:p>
    <w:p>
      <w:pPr>
        <w:tabs>
          <w:tab w:val="left" w:pos="851"/>
        </w:tabs>
        <w:ind w:firstLine="720"/>
        <w:jc w:val="both"/>
        <w:rPr>
          <w:color w:val="000000"/>
        </w:rPr>
      </w:pPr>
      <w:r>
        <w:rPr>
          <w:color w:val="000000"/>
        </w:rPr>
        <w:t>6.7</w:t>
      </w:r>
      <w:r>
        <w:rPr>
          <w:color w:val="000000"/>
        </w:rPr>
        <w:t>. vartotojo (gyventojo) pageidavimu už papildomą užmokestį SND pardavėjas privalo suteikti SND balionų pristatymo ir prijungimo paslaugą (Prekybos taisyklių 59 punktas);</w:t>
      </w:r>
    </w:p>
    <w:p>
      <w:pPr>
        <w:widowControl w:val="0"/>
        <w:ind w:firstLine="720"/>
        <w:jc w:val="both"/>
        <w:rPr>
          <w:color w:val="000000"/>
        </w:rPr>
      </w:pPr>
      <w:r>
        <w:rPr>
          <w:color w:val="000000"/>
        </w:rPr>
        <w:t>6.8</w:t>
      </w:r>
      <w:r>
        <w:rPr>
          <w:color w:val="000000"/>
        </w:rPr>
        <w:t>. vartotojo (gyventojo) pateiktą nuosavybės teise jam priklausantį tuščią SND balioną pakeisti pripildytu ar pripildyti SND. Kai vartotojo (gyventojo) pateikto SND baliono techninio patikrinimo laikas pasibaigęs, SND pardavėjas jį turi pakeisti į teisės aktų reikalavimus atitinkantį SND balioną (Prekybos taisyklių 68.7 papunktis).</w:t>
      </w:r>
    </w:p>
    <w:p>
      <w:pPr>
        <w:ind w:firstLine="720"/>
        <w:jc w:val="both"/>
        <w:rPr>
          <w:szCs w:val="24"/>
        </w:rPr>
      </w:pPr>
      <w:r>
        <w:t>7</w:t>
      </w:r>
      <w:r>
        <w:t>.</w:t>
      </w:r>
      <w:r>
        <w:rPr>
          <w:szCs w:val="24"/>
        </w:rPr>
        <w:t xml:space="preserve"> </w:t>
      </w:r>
      <w:r>
        <w:rPr>
          <w:color w:val="000000"/>
          <w:szCs w:val="24"/>
        </w:rPr>
        <w:t xml:space="preserve">Valstybinė energetikos reguliavimo taryba (toliau – </w:t>
      </w:r>
      <w:r>
        <w:rPr>
          <w:szCs w:val="24"/>
        </w:rPr>
        <w:t>Taryba), įgyvendindama Energetikos įstatymo nustatytas teisės normas, nuo 2013 m. lapkričio 1 d. reguliuoja vamzdynais iš rezervuarų ar grupinių balionų įrenginių centralizuotai tiekiamų buitinių vartotojų reikmėms SND kainas (tarifus). SND kainos reguliuojamos pagal Centralizuotai tiekiamų suskystintų naftos dujų kainų nustatymo metodiką, patvirtintą Tarybos 2013 m. spalio 3 d. nutarimu Nr. O3-432.</w:t>
      </w:r>
    </w:p>
    <w:p>
      <w:pPr>
        <w:tabs>
          <w:tab w:val="left" w:pos="851"/>
        </w:tabs>
        <w:ind w:firstLine="720"/>
        <w:jc w:val="both"/>
      </w:pPr>
      <w:r>
        <w:t>8</w:t>
      </w:r>
      <w:r>
        <w:t xml:space="preserve">. </w:t>
      </w:r>
      <w:r>
        <w:rPr>
          <w:color w:val="000000"/>
          <w:szCs w:val="24"/>
          <w:lang w:eastAsia="lt-LT"/>
        </w:rPr>
        <w:t>Centralizuotai tiekiamų suskystintų naftos dujų pirkimo–pardavimo sutarčių su buitiniais vartotojais standartinių sąlygų aprašas, patvirtintas Lietuvos Respublikos energetikos ministro 2013 m. rugsėjo 24 d. įsakymu Nr. 1-187 „Dėl Centralizuotai tiekiamų suskystintų naftos dujų pirkimo–pardavimo sutarčių su buitiniais vartotojais standartinių sąlygų aprašo patvirtinimo“, nustato centralizuotai tiekiamų SND pirkimo–pardavimo sutarčių su buitiniais vartotojais sudarymo, įsigaliojimo, nutraukimo, SND tiekimo tvarką ir sąlygas, SND kokybės reikalavimus, SND kiekio ir tarifų (kainų) nustatymo tvarką, buitinio vartotojo atsiskaitymo už SND tvarką, šalių teises, pareigas ir atsakomybę už įsipareigojimų nevykdymą, prašymų ar skundų nagrinėjimo ir ginčų sprendimo tvarką, sutarties galiojimo terminą, jos keitimo ar nutraukimo sąlygas ir tvarką.</w:t>
      </w:r>
    </w:p>
    <w:p>
      <w:pPr>
        <w:ind w:firstLine="720"/>
        <w:jc w:val="both"/>
      </w:pPr>
      <w:r>
        <w:t>9</w:t>
      </w:r>
      <w:r>
        <w:t xml:space="preserve">. </w:t>
      </w:r>
      <w:r>
        <w:rPr>
          <w:szCs w:val="24"/>
        </w:rPr>
        <w:t xml:space="preserve">SND įrenginių (taip pat ir SND balionų) įrengimo ir eksploatavimo veiklą reguliuoja </w:t>
      </w:r>
      <w:r>
        <w:t>šie pagrindiniai teisės aktai:</w:t>
      </w:r>
    </w:p>
    <w:p>
      <w:pPr>
        <w:ind w:firstLine="720"/>
        <w:jc w:val="both"/>
        <w:rPr>
          <w:szCs w:val="24"/>
        </w:rPr>
      </w:pPr>
      <w:r>
        <w:rPr>
          <w:szCs w:val="24"/>
        </w:rPr>
        <w:t>9.1</w:t>
      </w:r>
      <w:r>
        <w:rPr>
          <w:szCs w:val="24"/>
        </w:rPr>
        <w:t>. Energetikos įstatymas, kuris nustato, kad asmenys, eksploatuojantys SND įrenginius, privalo gauti Tarybos atestatą. Fiziniai asmenys, kurie įrengia ir eksploatuoja SND įrenginius privalo pagal einamas pareigas ar faktiškai atliekamą darbą atitikti jam keliamus kvalifikacinius reikalavimus, turėti reikiamą išsilavinimą ir pakankamą darbo patirtį savo veiklos srityje, išmanyti SND įrenginių įrengimo, eksploatavimo, techninės saugos kitų teisės aktų, reguliuojančių energetikos veiklą, reikalavimus.</w:t>
      </w:r>
    </w:p>
    <w:p>
      <w:pPr>
        <w:ind w:firstLine="720"/>
        <w:jc w:val="both"/>
        <w:rPr>
          <w:szCs w:val="24"/>
        </w:rPr>
      </w:pPr>
      <w:r>
        <w:rPr>
          <w:szCs w:val="24"/>
        </w:rPr>
        <w:t>9.2</w:t>
      </w:r>
      <w:r>
        <w:rPr>
          <w:szCs w:val="24"/>
        </w:rPr>
        <w:t xml:space="preserve">. Skirstomųjų dujotiekių įrengimo taisyklės, patvirtintos Lietuvos Respublikos energetikos ministro 2016 m. gegužės 17 d. įsakymu Nr. 1-162 „Dėl Skirstomųjų dujotiekių įrengimo taisyklių patvirtinimo“, nustato gamtinių </w:t>
      </w:r>
      <w:r>
        <w:t xml:space="preserve">dujotiekių (taip pat ir SND dujotiekių) projektavimo ir įrengimo techninius ir organizacinius reikalavimus. </w:t>
      </w:r>
      <w:r>
        <w:rPr>
          <w:szCs w:val="24"/>
        </w:rPr>
        <w:t>Skirstomųjų dujotiekių įrengimo taisyklės</w:t>
      </w:r>
      <w:r>
        <w:t xml:space="preserve"> taikomos SND dujotiekiams, kurių slėgis dujinėje būsenoje yra ne didesnis kaip 2 bar, atsižvelgiant į specifinius techninės saugos apribojimus.</w:t>
      </w:r>
    </w:p>
    <w:p>
      <w:pPr>
        <w:ind w:firstLine="720"/>
        <w:jc w:val="both"/>
        <w:rPr>
          <w:color w:val="000000"/>
        </w:rPr>
      </w:pPr>
      <w:r>
        <w:rPr>
          <w:szCs w:val="24"/>
        </w:rPr>
        <w:t>9.3</w:t>
      </w:r>
      <w:r>
        <w:rPr>
          <w:szCs w:val="24"/>
        </w:rPr>
        <w:t xml:space="preserve">. </w:t>
      </w:r>
      <w:r>
        <w:t xml:space="preserve">Dujų sistemų pastatuose įrengimo taisyklės, </w:t>
      </w:r>
      <w:r>
        <w:rPr>
          <w:szCs w:val="24"/>
        </w:rPr>
        <w:t xml:space="preserve">patvirtintos Lietuvos Respublikos energetikos ministro 2012 m. sausio 2 d. įsakymu Nr. 1-2 „Dėl </w:t>
      </w:r>
      <w:r>
        <w:t>Dujų sistemų pastatuose įrengimo taisyklių patvirtinimo“ (toliau – DSPĮT)</w:t>
      </w:r>
      <w:r>
        <w:rPr>
          <w:szCs w:val="24"/>
        </w:rPr>
        <w:t>, kurios nustato</w:t>
      </w:r>
      <w:r>
        <w:t xml:space="preserve"> techninius ir organizacinius reikalavimus projektuojant ir įrengiant ar pertvarkant </w:t>
      </w:r>
      <w:r>
        <w:rPr>
          <w:color w:val="000000"/>
        </w:rPr>
        <w:t xml:space="preserve">(rekonstruojant) </w:t>
      </w:r>
      <w:r>
        <w:t xml:space="preserve">dujų sistemas pastatuose, kuriuose </w:t>
      </w:r>
      <w:r>
        <w:rPr>
          <w:color w:val="000000"/>
        </w:rPr>
        <w:t>didžiausiasis</w:t>
      </w:r>
      <w:r>
        <w:t xml:space="preserve"> darbinis dujų slėgis ne didesnis kaip 16 bar. DSPĮT 2 punkte įtvirtinta, kad g</w:t>
      </w:r>
      <w:r>
        <w:rPr>
          <w:color w:val="000000"/>
        </w:rPr>
        <w:t xml:space="preserve">yvenamosios, negyvenamosios paskirties pastatuose arba jų dalyse dujų sistemos gali būti projektuojamos ir įrengiamos, kai degiųjų dujų didžiausiasis darbinis slėgis ne didesnis kaip 0,1 bar, o SND slėgis dujų balionuose – ne didesnis kaip 16 bar. DSPĮT </w:t>
      </w:r>
      <w:r>
        <w:rPr>
          <w:color w:val="000000"/>
          <w:szCs w:val="24"/>
        </w:rPr>
        <w:t>239 punktas imperatyviai nustato, kad draudžiama daugiabučiuose namuose, kurių aukštingumas didesnis nei 2 aukštai įrengti SND balionų įrenginius su dujinėmis viryklėmis (šis reikalavimas buvo įtvirtintas ir anksčiau tuos klausimus reguliavusiuose teisės aktuose. 1990 metais, esant energijos išteklių į Lietuvą blokadai, Energetikos ministerijos protokoliniu sprendimu laikinai (iki 1994 m. gruodžio 31 d.) išimties tvarka buvo leidžiama daugiabučiuose namuose įrengti SND balionų įrenginius su dujinėmis viryklėmis.</w:t>
      </w:r>
    </w:p>
    <w:p>
      <w:pPr>
        <w:tabs>
          <w:tab w:val="left" w:pos="851"/>
        </w:tabs>
        <w:ind w:firstLine="720"/>
        <w:jc w:val="both"/>
      </w:pPr>
      <w:r>
        <w:rPr>
          <w:szCs w:val="24"/>
        </w:rPr>
        <w:t>9.4</w:t>
      </w:r>
      <w:r>
        <w:rPr>
          <w:szCs w:val="24"/>
        </w:rPr>
        <w:t xml:space="preserve">. </w:t>
      </w:r>
      <w:r>
        <w:t>SND eksploatavimo taisyklės nustato pagrindinius SND įrenginių technologinio valdymo, techninės priežiūros, taisymo, matavimų, bandymų, paleidimo ir derinimo darbų reikalavimus. SND eksploatavimo taisyklės taikomos eksploatuojant SND pilstymo stotis, SND pildymo postus, prekybos SND vietas, rezervuarus ir SND balionus bei jų įrenginius, SND balionų sandėlius, SND skirstomąsias bei gyvenamųjų namų, visuomeninių ir gamybinių pastatų SND sistemas, kai SND slėgis ne didesnis kaip 16 bar. Nuo 2018 m. lapkričio 1 d. įsigaliojo sugriežtinti SND balionų techninės priežiūros reikalavimai ir SND balionų naudojimas. Nuo 2020 m. sausio 1 d. n</w:t>
      </w:r>
      <w:r>
        <w:rPr>
          <w:szCs w:val="24"/>
        </w:rPr>
        <w:t xml:space="preserve">umatomi dar griežtesni </w:t>
      </w:r>
      <w:r>
        <w:t xml:space="preserve">SND balionų naudojimo reikalavimai – numatoma </w:t>
      </w:r>
      <w:r>
        <w:rPr>
          <w:szCs w:val="24"/>
        </w:rPr>
        <w:t>drausti pildyti ir naudoti SND balioną, jeigu balionas (jo ventilis) neturės apsauginių įtaisų, neleidžiančių SND slėgiui balione pakilti virš leistino slėgio.</w:t>
      </w:r>
    </w:p>
    <w:p>
      <w:pPr>
        <w:tabs>
          <w:tab w:val="left" w:pos="851"/>
        </w:tabs>
        <w:ind w:firstLine="720"/>
        <w:jc w:val="both"/>
      </w:pPr>
      <w:r>
        <w:t>10</w:t>
      </w:r>
      <w:r>
        <w:t xml:space="preserve">. </w:t>
      </w:r>
      <w:r>
        <w:rPr>
          <w:szCs w:val="24"/>
        </w:rPr>
        <w:t xml:space="preserve">Leidimų išdavimo taisyklių, Prekybos taisyklių ir SND eksploatavimo taisyklių laikymosi priežiūrą pagal kompetenciją atlieka savivaldybių administracijos, Taryba, Valstybinė mokesčių inspekcija prie Lietuvos Respublikos finansų ministerijos, Valstybinė vartotojų teisių apsaugos tarnyba (toliau – VVTAT), Finansinių nusikaltimų tyrimo tarnyba prie Lietuvos Respublikos vidaus reikalų ministerijos, Lietuvos metrologijos inspekcija, Lietuvos Respublikos muitinė, teritorinės ir specializuotos policijos įstaigos, teisėsaugos institucijos ir kitos valstybės institucijos. </w:t>
      </w:r>
    </w:p>
    <w:p>
      <w:pPr>
        <w:tabs>
          <w:tab w:val="left" w:pos="851"/>
        </w:tabs>
        <w:ind w:firstLine="720"/>
        <w:jc w:val="both"/>
      </w:pPr>
      <w:r>
        <w:rPr>
          <w:szCs w:val="24"/>
        </w:rPr>
        <w:t>11</w:t>
      </w:r>
      <w:r>
        <w:rPr>
          <w:szCs w:val="24"/>
        </w:rPr>
        <w:t xml:space="preserve">. SND įrenginių teisės aktų nustatytiems įrengimo ir eksploatavimo reikalavimams valstybinę kontrolę pagal kompetenciją atlieka Taryba. Taryba taip pat kontroliuoja parengtų užpildyti ir SND užpildytų SND balionų atitiktį teisės aktų ir SND eksploatavimo taisyklių reikalavimams SND balionų prekybos vietose. </w:t>
      </w:r>
      <w:r>
        <w:rPr>
          <w:color w:val="000000"/>
          <w:szCs w:val="24"/>
          <w:lang w:eastAsia="lt-LT"/>
        </w:rPr>
        <w:t>Valstybinės kontrolės tvarkos aprašas</w:t>
      </w:r>
      <w:r>
        <w:rPr>
          <w:color w:val="000000"/>
        </w:rPr>
        <w:t xml:space="preserve"> reglamentuoja Tarybos darbuotojų veiklą, kontroliuojant energetikos objektų, energetikos įrenginių ir vartotojų energetikos įrenginių įrengimą, eksploatavimą, techninę saugą. </w:t>
      </w:r>
      <w:r>
        <w:rPr>
          <w:color w:val="000000"/>
          <w:szCs w:val="24"/>
          <w:lang w:eastAsia="lt-LT"/>
        </w:rPr>
        <w:t xml:space="preserve">Valstybinės kontrolės tvarkos </w:t>
      </w:r>
      <w:r>
        <w:rPr>
          <w:color w:val="000000"/>
        </w:rPr>
        <w:t xml:space="preserve">aprašo 5 punkte įtvirtinta, kad </w:t>
      </w:r>
      <w:r>
        <w:t>Tarybos darbuotojai kontroliuoja vartotojų energetikos įrenginių įrengimą, eksploatavimą, techninę saugą.</w:t>
      </w:r>
    </w:p>
    <w:p>
      <w:pPr>
        <w:tabs>
          <w:tab w:val="left" w:pos="851"/>
        </w:tabs>
        <w:ind w:firstLine="720"/>
        <w:jc w:val="both"/>
      </w:pPr>
      <w:r>
        <w:t>12</w:t>
      </w:r>
      <w:r>
        <w:t xml:space="preserve">. </w:t>
      </w:r>
      <w:r>
        <w:rPr>
          <w:szCs w:val="24"/>
        </w:rPr>
        <w:t>VVTAT atlieka priežiūrą SND balionų prekybos rinkoje, kontroliuoja SND vartotojams teikiamų paslaugų prekiaujant SND kokybę, SND produktų saugos, SND balionų ženklinimo ir prekinės išvaizdos bei SND kokybės atitiktį teisės aktų reikalavimams ir SND pardavėjo deklaruojamai SND kokybei.</w:t>
      </w:r>
    </w:p>
    <w:p>
      <w:pPr>
        <w:tabs>
          <w:tab w:val="left" w:pos="851"/>
        </w:tabs>
        <w:ind w:firstLine="720"/>
        <w:jc w:val="both"/>
      </w:pPr>
      <w:r>
        <w:t>13</w:t>
      </w:r>
      <w:r>
        <w:t xml:space="preserve">. </w:t>
      </w:r>
      <w:r>
        <w:rPr>
          <w:szCs w:val="24"/>
        </w:rPr>
        <w:t xml:space="preserve">Lietuvos metrologijos inspekcija kontroliuoja, kaip SND pildymu ir prekyba besiverčiantys juridiniai asmenys laikosi </w:t>
      </w:r>
      <w:r>
        <w:t>Lietuvos Respublikos m</w:t>
      </w:r>
      <w:r>
        <w:rPr>
          <w:szCs w:val="24"/>
        </w:rPr>
        <w:t>etrologijos įstatymo ir jo įgyvendinamųjų teisės aktų reikalavimų.</w:t>
      </w:r>
    </w:p>
    <w:p>
      <w:pPr>
        <w:tabs>
          <w:tab w:val="left" w:pos="851"/>
        </w:tabs>
        <w:ind w:firstLine="720"/>
        <w:jc w:val="both"/>
      </w:pPr>
      <w:r>
        <w:t>14</w:t>
      </w:r>
      <w:r>
        <w:t>. Lietuvos Respublikos a</w:t>
      </w:r>
      <w:r>
        <w:rPr>
          <w:szCs w:val="24"/>
        </w:rPr>
        <w:t xml:space="preserve">dministracinių nusižengimų kodeksas (toliau – ANK), nustato galimas administracines nuobaudas už SND prekybą be leidimo, ar pažeidžiant leidimu nustatytas reguliuojamos veiklos sąlygas, taip pat ir už energetikos (įskaitant SND vartotojų) įrenginių įrengimą pažeidžiant teisės aktų nustatytus reikalavimus). </w:t>
      </w:r>
    </w:p>
    <w:p>
      <w:pPr>
        <w:tabs>
          <w:tab w:val="left" w:pos="851"/>
        </w:tabs>
        <w:jc w:val="center"/>
      </w:pPr>
    </w:p>
    <w:p>
      <w:pPr>
        <w:jc w:val="center"/>
        <w:rPr>
          <w:b/>
        </w:rPr>
      </w:pPr>
      <w:r>
        <w:rPr>
          <w:b/>
        </w:rPr>
        <w:t>ANTRASIS</w:t>
      </w:r>
      <w:r>
        <w:rPr>
          <w:b/>
        </w:rPr>
        <w:t xml:space="preserve"> SKIRSNIS</w:t>
      </w:r>
    </w:p>
    <w:p>
      <w:pPr>
        <w:tabs>
          <w:tab w:val="left" w:pos="851"/>
        </w:tabs>
        <w:jc w:val="center"/>
      </w:pPr>
      <w:r>
        <w:rPr>
          <w:b/>
          <w:szCs w:val="24"/>
        </w:rPr>
        <w:t xml:space="preserve">SUSKYSTINTŲ NAFTOS DUJŲ BALIONŲ NAUDOJIMO DAUGIABUČIUOSE NAMUOSE PROBLEMATIKA </w:t>
      </w:r>
    </w:p>
    <w:p>
      <w:pPr>
        <w:tabs>
          <w:tab w:val="left" w:pos="851"/>
        </w:tabs>
        <w:jc w:val="center"/>
      </w:pPr>
    </w:p>
    <w:p>
      <w:pPr>
        <w:ind w:firstLine="720"/>
        <w:jc w:val="both"/>
        <w:rPr>
          <w:szCs w:val="24"/>
        </w:rPr>
      </w:pPr>
      <w:r>
        <w:t>15</w:t>
      </w:r>
      <w:r>
        <w:t xml:space="preserve">. </w:t>
      </w:r>
      <w:r>
        <w:rPr>
          <w:szCs w:val="24"/>
        </w:rPr>
        <w:t>Taryba (buvusi Valstybinė energetikos inspekcija prie Energetikos ministerijos) 2018 m. gruodžio 17 d. raštu Nr. 2R-3944 Energetikos ministerijai pateikė informaciją apie daugiabučiuose namuose atliktus patikrinimus, ar jų gyventojai (vartotojai) pažeisdami teisės aktų nustatytus reikalavimus naudoja SND balionus. Taryba 2018 m. rugpjūčio–spalio mėnesiais kartu su savivaldybių administracijų atstovais ir daugiabučių namų valdytojais patikrino dalį, pagal rizikos faktorius atrinktų, aukštesnių nei 2 aukštų daugiabučių namų, siekdama išsiaiškinti, kiek gyventojų ir dėl kokių priežasčių butuose maistui ruošti naudoja SND balionus. Patikrinimai atlikti Raseinių, Vilniaus, Šalčininkų, Kauno, Varėnos, Tauragės rajonuose. Patikrinimų rezultatai pateikiami lentelėje.</w:t>
      </w:r>
    </w:p>
    <w:p>
      <w:pPr>
        <w:ind w:firstLine="720"/>
        <w:jc w:val="both"/>
        <w:rPr>
          <w:szCs w:val="24"/>
        </w:rPr>
      </w:pPr>
    </w:p>
    <w:p>
      <w:pPr>
        <w:keepNext/>
        <w:keepLines/>
        <w:ind w:firstLine="720"/>
        <w:jc w:val="both"/>
        <w:rPr>
          <w:szCs w:val="24"/>
        </w:rPr>
      </w:pPr>
      <w:r>
        <w:rPr>
          <w:b/>
          <w:szCs w:val="24"/>
        </w:rPr>
        <w:t>Lentelė. Duomenys apie naudojamus SND balionus daugiabučių namų butuose</w:t>
      </w:r>
    </w:p>
    <w:p>
      <w:pPr>
        <w:keepNext/>
        <w:keepLines/>
        <w:ind w:firstLine="72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2"/>
        <w:gridCol w:w="1402"/>
        <w:gridCol w:w="2141"/>
        <w:gridCol w:w="2410"/>
      </w:tblGrid>
      <w:tr>
        <w:tc>
          <w:tcPr>
            <w:tcW w:w="1701" w:type="dxa"/>
            <w:vAlign w:val="center"/>
          </w:tcPr>
          <w:p>
            <w:pPr>
              <w:keepNext/>
              <w:keepLines/>
              <w:jc w:val="center"/>
              <w:rPr>
                <w:szCs w:val="24"/>
                <w:lang w:eastAsia="lt-LT"/>
              </w:rPr>
            </w:pPr>
            <w:r>
              <w:rPr>
                <w:szCs w:val="24"/>
                <w:lang w:eastAsia="lt-LT"/>
              </w:rPr>
              <w:t>Savivaldybės pavadinimas</w:t>
            </w:r>
          </w:p>
        </w:tc>
        <w:tc>
          <w:tcPr>
            <w:tcW w:w="1702" w:type="dxa"/>
            <w:vAlign w:val="center"/>
          </w:tcPr>
          <w:p>
            <w:pPr>
              <w:keepNext/>
              <w:keepLines/>
              <w:jc w:val="center"/>
              <w:rPr>
                <w:szCs w:val="24"/>
                <w:lang w:eastAsia="lt-LT"/>
              </w:rPr>
            </w:pPr>
            <w:r>
              <w:rPr>
                <w:szCs w:val="24"/>
                <w:lang w:eastAsia="lt-LT"/>
              </w:rPr>
              <w:t>Patikrintų daugiabučių namų skaičius,</w:t>
            </w:r>
          </w:p>
          <w:p>
            <w:pPr>
              <w:keepNext/>
              <w:keepLines/>
              <w:ind w:firstLine="62"/>
              <w:jc w:val="center"/>
              <w:rPr>
                <w:szCs w:val="24"/>
                <w:lang w:eastAsia="lt-LT"/>
              </w:rPr>
            </w:pPr>
            <w:r>
              <w:rPr>
                <w:szCs w:val="24"/>
                <w:lang w:eastAsia="lt-LT"/>
              </w:rPr>
              <w:t>vnt.</w:t>
            </w:r>
          </w:p>
        </w:tc>
        <w:tc>
          <w:tcPr>
            <w:tcW w:w="1402" w:type="dxa"/>
            <w:vAlign w:val="center"/>
          </w:tcPr>
          <w:p>
            <w:pPr>
              <w:keepNext/>
              <w:keepLines/>
              <w:jc w:val="center"/>
              <w:rPr>
                <w:szCs w:val="24"/>
                <w:lang w:eastAsia="lt-LT"/>
              </w:rPr>
            </w:pPr>
            <w:r>
              <w:rPr>
                <w:szCs w:val="24"/>
                <w:lang w:eastAsia="lt-LT"/>
              </w:rPr>
              <w:t xml:space="preserve">Bendras butų skaičius, </w:t>
            </w:r>
          </w:p>
          <w:p>
            <w:pPr>
              <w:keepNext/>
              <w:keepLines/>
              <w:jc w:val="center"/>
              <w:rPr>
                <w:szCs w:val="24"/>
                <w:lang w:eastAsia="lt-LT"/>
              </w:rPr>
            </w:pPr>
            <w:r>
              <w:rPr>
                <w:szCs w:val="24"/>
                <w:lang w:eastAsia="lt-LT"/>
              </w:rPr>
              <w:t>vnt.</w:t>
            </w:r>
          </w:p>
        </w:tc>
        <w:tc>
          <w:tcPr>
            <w:tcW w:w="2141" w:type="dxa"/>
            <w:vAlign w:val="center"/>
          </w:tcPr>
          <w:p>
            <w:pPr>
              <w:keepNext/>
              <w:keepLines/>
              <w:jc w:val="center"/>
              <w:rPr>
                <w:szCs w:val="24"/>
                <w:lang w:eastAsia="lt-LT"/>
              </w:rPr>
            </w:pPr>
            <w:r>
              <w:rPr>
                <w:szCs w:val="24"/>
                <w:lang w:eastAsia="lt-LT"/>
              </w:rPr>
              <w:t xml:space="preserve">Butų su naudojamais SND balionais kiekis, </w:t>
            </w:r>
          </w:p>
          <w:p>
            <w:pPr>
              <w:keepNext/>
              <w:keepLines/>
              <w:jc w:val="center"/>
              <w:rPr>
                <w:szCs w:val="24"/>
                <w:lang w:eastAsia="lt-LT"/>
              </w:rPr>
            </w:pPr>
            <w:r>
              <w:rPr>
                <w:szCs w:val="24"/>
                <w:lang w:eastAsia="lt-LT"/>
              </w:rPr>
              <w:t>vnt.</w:t>
            </w:r>
          </w:p>
        </w:tc>
        <w:tc>
          <w:tcPr>
            <w:tcW w:w="2410" w:type="dxa"/>
            <w:vAlign w:val="center"/>
          </w:tcPr>
          <w:p>
            <w:pPr>
              <w:keepNext/>
              <w:keepLines/>
              <w:jc w:val="center"/>
              <w:rPr>
                <w:szCs w:val="24"/>
                <w:lang w:eastAsia="lt-LT"/>
              </w:rPr>
            </w:pPr>
            <w:r>
              <w:rPr>
                <w:szCs w:val="24"/>
                <w:lang w:eastAsia="lt-LT"/>
              </w:rPr>
              <w:t>Butų su naudojamais SND balionais kiekis išreikštas %</w:t>
            </w:r>
          </w:p>
        </w:tc>
      </w:tr>
      <w:tr>
        <w:tc>
          <w:tcPr>
            <w:tcW w:w="1701" w:type="dxa"/>
          </w:tcPr>
          <w:p>
            <w:pPr>
              <w:jc w:val="center"/>
              <w:rPr>
                <w:szCs w:val="24"/>
                <w:lang w:eastAsia="lt-LT"/>
              </w:rPr>
            </w:pPr>
            <w:r>
              <w:rPr>
                <w:szCs w:val="24"/>
                <w:lang w:eastAsia="lt-LT"/>
              </w:rPr>
              <w:t>Šalčininkų</w:t>
            </w:r>
          </w:p>
        </w:tc>
        <w:tc>
          <w:tcPr>
            <w:tcW w:w="1702" w:type="dxa"/>
          </w:tcPr>
          <w:p>
            <w:pPr>
              <w:jc w:val="center"/>
              <w:rPr>
                <w:szCs w:val="24"/>
                <w:lang w:eastAsia="lt-LT"/>
              </w:rPr>
            </w:pPr>
            <w:r>
              <w:rPr>
                <w:szCs w:val="24"/>
                <w:lang w:eastAsia="lt-LT"/>
              </w:rPr>
              <w:t>16</w:t>
            </w:r>
          </w:p>
        </w:tc>
        <w:tc>
          <w:tcPr>
            <w:tcW w:w="1402" w:type="dxa"/>
          </w:tcPr>
          <w:p>
            <w:pPr>
              <w:jc w:val="center"/>
              <w:rPr>
                <w:szCs w:val="24"/>
                <w:lang w:eastAsia="lt-LT"/>
              </w:rPr>
            </w:pPr>
            <w:r>
              <w:rPr>
                <w:szCs w:val="24"/>
                <w:lang w:eastAsia="lt-LT"/>
              </w:rPr>
              <w:t>282</w:t>
            </w:r>
          </w:p>
        </w:tc>
        <w:tc>
          <w:tcPr>
            <w:tcW w:w="2141" w:type="dxa"/>
          </w:tcPr>
          <w:p>
            <w:pPr>
              <w:jc w:val="center"/>
              <w:rPr>
                <w:szCs w:val="24"/>
                <w:lang w:eastAsia="lt-LT"/>
              </w:rPr>
            </w:pPr>
            <w:r>
              <w:rPr>
                <w:szCs w:val="24"/>
                <w:lang w:eastAsia="lt-LT"/>
              </w:rPr>
              <w:t>282</w:t>
            </w:r>
          </w:p>
        </w:tc>
        <w:tc>
          <w:tcPr>
            <w:tcW w:w="2410" w:type="dxa"/>
          </w:tcPr>
          <w:p>
            <w:pPr>
              <w:jc w:val="center"/>
              <w:rPr>
                <w:szCs w:val="24"/>
                <w:lang w:eastAsia="lt-LT"/>
              </w:rPr>
            </w:pPr>
            <w:r>
              <w:rPr>
                <w:szCs w:val="24"/>
                <w:lang w:eastAsia="lt-LT"/>
              </w:rPr>
              <w:t>100</w:t>
            </w:r>
          </w:p>
        </w:tc>
      </w:tr>
      <w:tr>
        <w:tc>
          <w:tcPr>
            <w:tcW w:w="1701" w:type="dxa"/>
          </w:tcPr>
          <w:p>
            <w:pPr>
              <w:jc w:val="center"/>
              <w:rPr>
                <w:szCs w:val="24"/>
                <w:lang w:eastAsia="lt-LT"/>
              </w:rPr>
            </w:pPr>
            <w:r>
              <w:rPr>
                <w:szCs w:val="24"/>
                <w:lang w:eastAsia="lt-LT"/>
              </w:rPr>
              <w:t>Vilniaus rajono</w:t>
            </w:r>
          </w:p>
        </w:tc>
        <w:tc>
          <w:tcPr>
            <w:tcW w:w="1702" w:type="dxa"/>
          </w:tcPr>
          <w:p>
            <w:pPr>
              <w:jc w:val="center"/>
              <w:rPr>
                <w:szCs w:val="24"/>
                <w:lang w:eastAsia="lt-LT"/>
              </w:rPr>
            </w:pPr>
            <w:r>
              <w:rPr>
                <w:szCs w:val="24"/>
                <w:lang w:eastAsia="lt-LT"/>
              </w:rPr>
              <w:t>10</w:t>
            </w:r>
          </w:p>
        </w:tc>
        <w:tc>
          <w:tcPr>
            <w:tcW w:w="1402" w:type="dxa"/>
          </w:tcPr>
          <w:p>
            <w:pPr>
              <w:jc w:val="center"/>
              <w:rPr>
                <w:szCs w:val="24"/>
                <w:lang w:eastAsia="lt-LT"/>
              </w:rPr>
            </w:pPr>
            <w:r>
              <w:rPr>
                <w:szCs w:val="24"/>
                <w:lang w:eastAsia="lt-LT"/>
              </w:rPr>
              <w:t>285</w:t>
            </w:r>
          </w:p>
        </w:tc>
        <w:tc>
          <w:tcPr>
            <w:tcW w:w="2141" w:type="dxa"/>
          </w:tcPr>
          <w:p>
            <w:pPr>
              <w:jc w:val="center"/>
              <w:rPr>
                <w:szCs w:val="24"/>
                <w:lang w:eastAsia="lt-LT"/>
              </w:rPr>
            </w:pPr>
            <w:r>
              <w:rPr>
                <w:szCs w:val="24"/>
                <w:lang w:eastAsia="lt-LT"/>
              </w:rPr>
              <w:t>156</w:t>
            </w:r>
          </w:p>
        </w:tc>
        <w:tc>
          <w:tcPr>
            <w:tcW w:w="2410" w:type="dxa"/>
          </w:tcPr>
          <w:p>
            <w:pPr>
              <w:jc w:val="center"/>
              <w:rPr>
                <w:szCs w:val="24"/>
                <w:lang w:eastAsia="lt-LT"/>
              </w:rPr>
            </w:pPr>
            <w:r>
              <w:rPr>
                <w:szCs w:val="24"/>
                <w:lang w:eastAsia="lt-LT"/>
              </w:rPr>
              <w:t>60</w:t>
            </w:r>
          </w:p>
        </w:tc>
      </w:tr>
      <w:tr>
        <w:tc>
          <w:tcPr>
            <w:tcW w:w="1701" w:type="dxa"/>
          </w:tcPr>
          <w:p>
            <w:pPr>
              <w:jc w:val="center"/>
              <w:rPr>
                <w:szCs w:val="24"/>
                <w:lang w:eastAsia="lt-LT"/>
              </w:rPr>
            </w:pPr>
            <w:r>
              <w:rPr>
                <w:szCs w:val="24"/>
                <w:lang w:eastAsia="lt-LT"/>
              </w:rPr>
              <w:t>Raseinių</w:t>
            </w:r>
          </w:p>
        </w:tc>
        <w:tc>
          <w:tcPr>
            <w:tcW w:w="1702" w:type="dxa"/>
          </w:tcPr>
          <w:p>
            <w:pPr>
              <w:jc w:val="center"/>
              <w:rPr>
                <w:szCs w:val="24"/>
                <w:lang w:eastAsia="lt-LT"/>
              </w:rPr>
            </w:pPr>
            <w:r>
              <w:rPr>
                <w:szCs w:val="24"/>
                <w:lang w:eastAsia="lt-LT"/>
              </w:rPr>
              <w:t>11</w:t>
            </w:r>
          </w:p>
        </w:tc>
        <w:tc>
          <w:tcPr>
            <w:tcW w:w="1402" w:type="dxa"/>
          </w:tcPr>
          <w:p>
            <w:pPr>
              <w:jc w:val="center"/>
              <w:rPr>
                <w:szCs w:val="24"/>
                <w:lang w:eastAsia="lt-LT"/>
              </w:rPr>
            </w:pPr>
            <w:r>
              <w:rPr>
                <w:szCs w:val="24"/>
                <w:lang w:eastAsia="lt-LT"/>
              </w:rPr>
              <w:t>304</w:t>
            </w:r>
          </w:p>
        </w:tc>
        <w:tc>
          <w:tcPr>
            <w:tcW w:w="2141" w:type="dxa"/>
          </w:tcPr>
          <w:p>
            <w:pPr>
              <w:jc w:val="center"/>
              <w:rPr>
                <w:szCs w:val="24"/>
                <w:lang w:eastAsia="lt-LT"/>
              </w:rPr>
            </w:pPr>
            <w:r>
              <w:rPr>
                <w:szCs w:val="24"/>
                <w:lang w:eastAsia="lt-LT"/>
              </w:rPr>
              <w:t>33</w:t>
            </w:r>
          </w:p>
        </w:tc>
        <w:tc>
          <w:tcPr>
            <w:tcW w:w="2410" w:type="dxa"/>
          </w:tcPr>
          <w:p>
            <w:pPr>
              <w:jc w:val="center"/>
              <w:rPr>
                <w:szCs w:val="24"/>
                <w:lang w:eastAsia="lt-LT"/>
              </w:rPr>
            </w:pPr>
            <w:r>
              <w:rPr>
                <w:szCs w:val="24"/>
                <w:lang w:eastAsia="lt-LT"/>
              </w:rPr>
              <w:t>11</w:t>
            </w:r>
          </w:p>
        </w:tc>
      </w:tr>
      <w:tr>
        <w:tc>
          <w:tcPr>
            <w:tcW w:w="1701" w:type="dxa"/>
          </w:tcPr>
          <w:p>
            <w:pPr>
              <w:jc w:val="center"/>
              <w:rPr>
                <w:szCs w:val="24"/>
                <w:lang w:eastAsia="lt-LT"/>
              </w:rPr>
            </w:pPr>
            <w:r>
              <w:rPr>
                <w:szCs w:val="24"/>
                <w:lang w:eastAsia="lt-LT"/>
              </w:rPr>
              <w:t>Varėnos</w:t>
            </w:r>
          </w:p>
        </w:tc>
        <w:tc>
          <w:tcPr>
            <w:tcW w:w="1702" w:type="dxa"/>
          </w:tcPr>
          <w:p>
            <w:pPr>
              <w:jc w:val="center"/>
              <w:rPr>
                <w:szCs w:val="24"/>
                <w:lang w:eastAsia="lt-LT"/>
              </w:rPr>
            </w:pPr>
            <w:r>
              <w:rPr>
                <w:szCs w:val="24"/>
                <w:lang w:eastAsia="lt-LT"/>
              </w:rPr>
              <w:t>14</w:t>
            </w:r>
          </w:p>
        </w:tc>
        <w:tc>
          <w:tcPr>
            <w:tcW w:w="1402" w:type="dxa"/>
          </w:tcPr>
          <w:p>
            <w:pPr>
              <w:jc w:val="center"/>
              <w:rPr>
                <w:szCs w:val="24"/>
                <w:lang w:eastAsia="lt-LT"/>
              </w:rPr>
            </w:pPr>
            <w:r>
              <w:rPr>
                <w:szCs w:val="24"/>
                <w:lang w:eastAsia="lt-LT"/>
              </w:rPr>
              <w:t>498</w:t>
            </w:r>
          </w:p>
        </w:tc>
        <w:tc>
          <w:tcPr>
            <w:tcW w:w="2141" w:type="dxa"/>
          </w:tcPr>
          <w:p>
            <w:pPr>
              <w:jc w:val="center"/>
              <w:rPr>
                <w:szCs w:val="24"/>
                <w:lang w:eastAsia="lt-LT"/>
              </w:rPr>
            </w:pPr>
            <w:r>
              <w:rPr>
                <w:szCs w:val="24"/>
                <w:lang w:eastAsia="lt-LT"/>
              </w:rPr>
              <w:t>175</w:t>
            </w:r>
          </w:p>
        </w:tc>
        <w:tc>
          <w:tcPr>
            <w:tcW w:w="2410" w:type="dxa"/>
          </w:tcPr>
          <w:p>
            <w:pPr>
              <w:jc w:val="center"/>
              <w:rPr>
                <w:szCs w:val="24"/>
                <w:lang w:eastAsia="lt-LT"/>
              </w:rPr>
            </w:pPr>
            <w:r>
              <w:rPr>
                <w:szCs w:val="24"/>
                <w:lang w:eastAsia="lt-LT"/>
              </w:rPr>
              <w:t>35</w:t>
            </w:r>
          </w:p>
        </w:tc>
      </w:tr>
      <w:tr>
        <w:tc>
          <w:tcPr>
            <w:tcW w:w="1701" w:type="dxa"/>
          </w:tcPr>
          <w:p>
            <w:pPr>
              <w:jc w:val="center"/>
              <w:rPr>
                <w:szCs w:val="24"/>
                <w:lang w:eastAsia="lt-LT"/>
              </w:rPr>
            </w:pPr>
            <w:r>
              <w:rPr>
                <w:szCs w:val="24"/>
                <w:lang w:eastAsia="lt-LT"/>
              </w:rPr>
              <w:t>Tauragės</w:t>
            </w:r>
          </w:p>
        </w:tc>
        <w:tc>
          <w:tcPr>
            <w:tcW w:w="1702" w:type="dxa"/>
          </w:tcPr>
          <w:p>
            <w:pPr>
              <w:jc w:val="center"/>
              <w:rPr>
                <w:szCs w:val="24"/>
                <w:lang w:eastAsia="lt-LT"/>
              </w:rPr>
            </w:pPr>
            <w:r>
              <w:rPr>
                <w:szCs w:val="24"/>
                <w:lang w:eastAsia="lt-LT"/>
              </w:rPr>
              <w:t>114</w:t>
            </w:r>
          </w:p>
        </w:tc>
        <w:tc>
          <w:tcPr>
            <w:tcW w:w="1402" w:type="dxa"/>
          </w:tcPr>
          <w:p>
            <w:pPr>
              <w:jc w:val="center"/>
              <w:rPr>
                <w:szCs w:val="24"/>
                <w:lang w:eastAsia="lt-LT"/>
              </w:rPr>
            </w:pPr>
            <w:r>
              <w:rPr>
                <w:szCs w:val="24"/>
                <w:lang w:eastAsia="lt-LT"/>
              </w:rPr>
              <w:t>5297</w:t>
            </w:r>
          </w:p>
        </w:tc>
        <w:tc>
          <w:tcPr>
            <w:tcW w:w="2141" w:type="dxa"/>
          </w:tcPr>
          <w:p>
            <w:pPr>
              <w:jc w:val="center"/>
              <w:rPr>
                <w:szCs w:val="24"/>
                <w:lang w:eastAsia="lt-LT"/>
              </w:rPr>
            </w:pPr>
            <w:r>
              <w:rPr>
                <w:szCs w:val="24"/>
                <w:lang w:eastAsia="lt-LT"/>
              </w:rPr>
              <w:t>4229</w:t>
            </w:r>
          </w:p>
        </w:tc>
        <w:tc>
          <w:tcPr>
            <w:tcW w:w="2410" w:type="dxa"/>
          </w:tcPr>
          <w:p>
            <w:pPr>
              <w:jc w:val="center"/>
              <w:rPr>
                <w:szCs w:val="24"/>
                <w:lang w:eastAsia="lt-LT"/>
              </w:rPr>
            </w:pPr>
            <w:r>
              <w:rPr>
                <w:szCs w:val="24"/>
                <w:lang w:eastAsia="lt-LT"/>
              </w:rPr>
              <w:t>80</w:t>
            </w:r>
          </w:p>
        </w:tc>
      </w:tr>
      <w:tr>
        <w:tc>
          <w:tcPr>
            <w:tcW w:w="1701" w:type="dxa"/>
          </w:tcPr>
          <w:p>
            <w:pPr>
              <w:jc w:val="center"/>
              <w:rPr>
                <w:szCs w:val="24"/>
                <w:lang w:eastAsia="lt-LT"/>
              </w:rPr>
            </w:pPr>
            <w:r>
              <w:rPr>
                <w:szCs w:val="24"/>
                <w:lang w:eastAsia="lt-LT"/>
              </w:rPr>
              <w:t>Kauno rajono</w:t>
            </w:r>
          </w:p>
        </w:tc>
        <w:tc>
          <w:tcPr>
            <w:tcW w:w="1702" w:type="dxa"/>
          </w:tcPr>
          <w:p>
            <w:pPr>
              <w:jc w:val="center"/>
              <w:rPr>
                <w:szCs w:val="24"/>
                <w:lang w:eastAsia="lt-LT"/>
              </w:rPr>
            </w:pPr>
            <w:r>
              <w:rPr>
                <w:szCs w:val="24"/>
                <w:lang w:eastAsia="lt-LT"/>
              </w:rPr>
              <w:t>12</w:t>
            </w:r>
          </w:p>
        </w:tc>
        <w:tc>
          <w:tcPr>
            <w:tcW w:w="1402" w:type="dxa"/>
          </w:tcPr>
          <w:p>
            <w:pPr>
              <w:jc w:val="center"/>
              <w:rPr>
                <w:szCs w:val="24"/>
                <w:lang w:eastAsia="lt-LT"/>
              </w:rPr>
            </w:pPr>
            <w:r>
              <w:rPr>
                <w:szCs w:val="24"/>
                <w:lang w:eastAsia="lt-LT"/>
              </w:rPr>
              <w:t>401</w:t>
            </w:r>
          </w:p>
        </w:tc>
        <w:tc>
          <w:tcPr>
            <w:tcW w:w="2141" w:type="dxa"/>
          </w:tcPr>
          <w:p>
            <w:pPr>
              <w:jc w:val="center"/>
              <w:rPr>
                <w:szCs w:val="24"/>
                <w:lang w:eastAsia="lt-LT"/>
              </w:rPr>
            </w:pPr>
            <w:r>
              <w:rPr>
                <w:szCs w:val="24"/>
                <w:lang w:eastAsia="lt-LT"/>
              </w:rPr>
              <w:t>308</w:t>
            </w:r>
          </w:p>
        </w:tc>
        <w:tc>
          <w:tcPr>
            <w:tcW w:w="2410" w:type="dxa"/>
          </w:tcPr>
          <w:p>
            <w:pPr>
              <w:jc w:val="center"/>
              <w:rPr>
                <w:szCs w:val="24"/>
                <w:lang w:eastAsia="lt-LT"/>
              </w:rPr>
            </w:pPr>
            <w:r>
              <w:rPr>
                <w:szCs w:val="24"/>
                <w:lang w:eastAsia="lt-LT"/>
              </w:rPr>
              <w:t>77</w:t>
            </w:r>
          </w:p>
        </w:tc>
      </w:tr>
      <w:tr>
        <w:tc>
          <w:tcPr>
            <w:tcW w:w="1701" w:type="dxa"/>
          </w:tcPr>
          <w:p>
            <w:pPr>
              <w:jc w:val="center"/>
              <w:rPr>
                <w:b/>
                <w:szCs w:val="24"/>
                <w:lang w:eastAsia="lt-LT"/>
              </w:rPr>
            </w:pPr>
            <w:r>
              <w:rPr>
                <w:b/>
                <w:szCs w:val="24"/>
                <w:lang w:eastAsia="lt-LT"/>
              </w:rPr>
              <w:t>Iš viso:</w:t>
            </w:r>
          </w:p>
        </w:tc>
        <w:tc>
          <w:tcPr>
            <w:tcW w:w="1702" w:type="dxa"/>
          </w:tcPr>
          <w:p>
            <w:pPr>
              <w:jc w:val="center"/>
              <w:rPr>
                <w:b/>
                <w:szCs w:val="24"/>
                <w:lang w:eastAsia="lt-LT"/>
              </w:rPr>
            </w:pPr>
            <w:r>
              <w:rPr>
                <w:b/>
                <w:szCs w:val="24"/>
                <w:lang w:eastAsia="lt-LT"/>
              </w:rPr>
              <w:t>177</w:t>
            </w:r>
          </w:p>
        </w:tc>
        <w:tc>
          <w:tcPr>
            <w:tcW w:w="1402" w:type="dxa"/>
          </w:tcPr>
          <w:p>
            <w:pPr>
              <w:jc w:val="center"/>
              <w:rPr>
                <w:b/>
                <w:szCs w:val="24"/>
                <w:lang w:eastAsia="lt-LT"/>
              </w:rPr>
            </w:pPr>
            <w:r>
              <w:rPr>
                <w:b/>
                <w:szCs w:val="24"/>
                <w:lang w:eastAsia="lt-LT"/>
              </w:rPr>
              <w:t>7040</w:t>
            </w:r>
          </w:p>
        </w:tc>
        <w:tc>
          <w:tcPr>
            <w:tcW w:w="2141" w:type="dxa"/>
          </w:tcPr>
          <w:p>
            <w:pPr>
              <w:jc w:val="center"/>
              <w:rPr>
                <w:b/>
                <w:szCs w:val="24"/>
                <w:lang w:eastAsia="lt-LT"/>
              </w:rPr>
            </w:pPr>
            <w:r>
              <w:rPr>
                <w:b/>
                <w:szCs w:val="24"/>
                <w:lang w:eastAsia="lt-LT"/>
              </w:rPr>
              <w:t>5183</w:t>
            </w:r>
          </w:p>
        </w:tc>
        <w:tc>
          <w:tcPr>
            <w:tcW w:w="2410" w:type="dxa"/>
          </w:tcPr>
          <w:p>
            <w:pPr>
              <w:jc w:val="center"/>
              <w:rPr>
                <w:b/>
                <w:szCs w:val="24"/>
                <w:lang w:eastAsia="lt-LT"/>
              </w:rPr>
            </w:pPr>
            <w:r>
              <w:rPr>
                <w:b/>
                <w:szCs w:val="24"/>
                <w:lang w:eastAsia="lt-LT"/>
              </w:rPr>
              <w:t>74</w:t>
            </w:r>
          </w:p>
        </w:tc>
      </w:tr>
    </w:tbl>
    <w:p>
      <w:pPr>
        <w:tabs>
          <w:tab w:val="left" w:pos="851"/>
        </w:tabs>
        <w:ind w:firstLine="720"/>
        <w:jc w:val="both"/>
        <w:rPr>
          <w:szCs w:val="24"/>
        </w:rPr>
      </w:pPr>
    </w:p>
    <w:p>
      <w:pPr>
        <w:ind w:firstLine="720"/>
        <w:jc w:val="both"/>
        <w:rPr>
          <w:szCs w:val="24"/>
        </w:rPr>
      </w:pPr>
      <w:r>
        <w:t>16</w:t>
      </w:r>
      <w:r>
        <w:t xml:space="preserve">. </w:t>
      </w:r>
      <w:r>
        <w:rPr>
          <w:szCs w:val="24"/>
        </w:rPr>
        <w:t xml:space="preserve">Taryba pagal atliktus daugiabučių namų patikrinimus daro prielaidą, kad šalyje gali būti apie 20 000 daugiabučių namų butų, kuriuose naudojami SND balionai. Didžiausi SND balionų kiekiai yra užfiksuoti bendrabučio tipo namų butuose ir daugiabučiuose namuose, kurie anksčiau buvo prijungti prie SND rezervuarų įrenginių. Nuo atjungimo momento SND grupiniai įrenginiai buvo neeksploatuojami, neprižiūrimi, kai kuriose vietose išardyti, dėl to iškyla rimtų abejonių ar jie galėtų būti vėl atnaujinti toliau eksploatuojami. Tarybos vertinimu SND rezervuarų įrenginių atnaujinimui ir jų eksploatacijai reikalingos neproporcingai didelės investicijos. </w:t>
      </w:r>
    </w:p>
    <w:p>
      <w:pPr>
        <w:ind w:firstLine="720"/>
        <w:jc w:val="both"/>
        <w:rPr>
          <w:szCs w:val="24"/>
        </w:rPr>
      </w:pPr>
      <w:r>
        <w:rPr>
          <w:szCs w:val="24"/>
        </w:rPr>
        <w:t>17</w:t>
      </w:r>
      <w:r>
        <w:rPr>
          <w:szCs w:val="24"/>
        </w:rPr>
        <w:t>. Pažymėtina, kad kai kurios savivaldybės (Šalčininkų r., Eišiškės) nevengia pasiūlyti gyventojams socialinius būstus, kuriuose neįrengta inžinerinė infrastruktūra (neinstaliuota reikiama elektros galia, neįrengtos SND ar gamtinių dujų sistemos) skirta maistui ruošti. Dėl to gyventojai priversti, pažeidžiant teisės aktų reikalavimus, buityje naudoti SND balionus.</w:t>
      </w:r>
    </w:p>
    <w:p>
      <w:pPr>
        <w:ind w:firstLine="720"/>
        <w:jc w:val="both"/>
        <w:rPr>
          <w:szCs w:val="24"/>
        </w:rPr>
      </w:pPr>
      <w:r>
        <w:t>18</w:t>
      </w:r>
      <w:r>
        <w:t xml:space="preserve">. </w:t>
      </w:r>
      <w:r>
        <w:rPr>
          <w:szCs w:val="24"/>
        </w:rPr>
        <w:t xml:space="preserve">Apibendrinus Tarybos atliktus daugiabučių namų patikrinimo rezultatus galima išskirti tokias SND balionus naudojančias gyventojų grupes: </w:t>
      </w:r>
    </w:p>
    <w:p>
      <w:pPr>
        <w:ind w:firstLine="720"/>
        <w:jc w:val="both"/>
        <w:rPr>
          <w:szCs w:val="24"/>
        </w:rPr>
      </w:pPr>
      <w:r>
        <w:rPr>
          <w:szCs w:val="24"/>
        </w:rPr>
        <w:t>18.1</w:t>
      </w:r>
      <w:r>
        <w:rPr>
          <w:szCs w:val="24"/>
        </w:rPr>
        <w:t>. gyventojai, kurių daugiabučiai namai atjungti nuo SND rezervuarų įrenginių. Šiuo atveju SND rezervuarų įrenginiai, skirstomieji SND dujotiekiai, pastatų dujotiekiai yra iš dalies išmontuoti, apleisti, neprižiūrimi ir eksploatavimui netinkami. Taip pat šiems namams nėra užtikrintas pakankamos galios elektros energijos tiekimas, todėl elektrinių viryklių maistui ruošti įsirengti nėra galimybių. Nesant alternatyvos, gyventojai priversti naudoti SND balionus;</w:t>
      </w:r>
    </w:p>
    <w:p>
      <w:pPr>
        <w:ind w:firstLine="720"/>
        <w:jc w:val="both"/>
        <w:rPr>
          <w:szCs w:val="24"/>
        </w:rPr>
      </w:pPr>
      <w:r>
        <w:rPr>
          <w:szCs w:val="24"/>
        </w:rPr>
        <w:t>18.2</w:t>
      </w:r>
      <w:r>
        <w:rPr>
          <w:szCs w:val="24"/>
        </w:rPr>
        <w:t>. gyventojai, kurie esant užtikrintam SND centralizuotam tiekimui iš rezervuarų, yra atsijungę nuo bendros SND centralizuoto tiekimo sistemos. Gyventojų teigimu, atsijungimą paskatino ūkio subjektų, centralizuotai tiekiančių SND, taikoma pastovioji SND kainos dalis (3–5 eurai), nepriklausomai nuo SND suvartojimo;</w:t>
      </w:r>
    </w:p>
    <w:p>
      <w:pPr>
        <w:tabs>
          <w:tab w:val="left" w:pos="851"/>
        </w:tabs>
        <w:ind w:firstLine="720"/>
        <w:jc w:val="both"/>
      </w:pPr>
      <w:r>
        <w:rPr>
          <w:szCs w:val="24"/>
        </w:rPr>
        <w:t>18.3</w:t>
      </w:r>
      <w:r>
        <w:rPr>
          <w:szCs w:val="24"/>
        </w:rPr>
        <w:t>. pertvarkytų (rekonstruotų) pastatų gyventojai, kuriems atskiri butai suformuoti po rekonstrukcijos, juose įrengiant virtuves, kuriuose maistui ruošti naudojamos SND viryklės iš balionų (bendrabučiai, dalis buvusių gamybinių patalpų, pertvarkytų į butus).</w:t>
      </w:r>
    </w:p>
    <w:p>
      <w:pPr>
        <w:tabs>
          <w:tab w:val="left" w:pos="851"/>
        </w:tabs>
        <w:ind w:firstLine="720"/>
        <w:jc w:val="both"/>
        <w:rPr>
          <w:color w:val="000000"/>
          <w:szCs w:val="24"/>
        </w:rPr>
      </w:pPr>
      <w:r>
        <w:t>19</w:t>
      </w:r>
      <w:r>
        <w:t xml:space="preserve">. </w:t>
      </w:r>
      <w:r>
        <w:rPr>
          <w:szCs w:val="24"/>
        </w:rPr>
        <w:t xml:space="preserve">Tarybos iškeltas probleminis klausimas, susisijęs su SND balionų įrenginių įrengimu </w:t>
      </w:r>
      <w:r>
        <w:rPr>
          <w:color w:val="000000"/>
          <w:szCs w:val="24"/>
        </w:rPr>
        <w:t>daugiabučiuose namuose yra aktualus visiems Lietuvos miestams ir miesteliams, kur nesant gamtinių dujų tiekimo tinklų buvo įrengti lokalūs centralizuoto SND tiekimo tinklai gyventojų poreikiams tenkinti.</w:t>
      </w:r>
    </w:p>
    <w:p>
      <w:pPr>
        <w:widowControl w:val="0"/>
        <w:ind w:firstLine="720"/>
        <w:jc w:val="both"/>
        <w:rPr>
          <w:szCs w:val="24"/>
        </w:rPr>
      </w:pPr>
      <w:r>
        <w:rPr>
          <w:color w:val="000000"/>
          <w:szCs w:val="24"/>
        </w:rPr>
        <w:t>20</w:t>
      </w:r>
      <w:r>
        <w:rPr>
          <w:color w:val="000000"/>
          <w:szCs w:val="24"/>
        </w:rPr>
        <w:t xml:space="preserve">. </w:t>
      </w:r>
      <w:r>
        <w:rPr>
          <w:szCs w:val="24"/>
        </w:rPr>
        <w:t>Šiuo metu centralizuotai SND buitiniams vartotojams (gyventojams) tiekia šie ūkio subjektai, turintys savivaldybių administracijų išduotus leidimus verstis mažmenine prekyba SND:</w:t>
      </w:r>
    </w:p>
    <w:p>
      <w:pPr>
        <w:ind w:left="720"/>
        <w:jc w:val="both"/>
        <w:rPr>
          <w:szCs w:val="24"/>
        </w:rPr>
      </w:pPr>
      <w:r>
        <w:rPr>
          <w:szCs w:val="24"/>
        </w:rPr>
        <w:t>20.1</w:t>
      </w:r>
      <w:r>
        <w:rPr>
          <w:szCs w:val="24"/>
        </w:rPr>
        <w:t>. AB „Suskystintos dujos“;</w:t>
      </w:r>
    </w:p>
    <w:p>
      <w:pPr>
        <w:ind w:left="720"/>
        <w:jc w:val="both"/>
        <w:rPr>
          <w:szCs w:val="24"/>
        </w:rPr>
      </w:pPr>
      <w:r>
        <w:rPr>
          <w:szCs w:val="24"/>
        </w:rPr>
        <w:t>20.2</w:t>
      </w:r>
      <w:r>
        <w:rPr>
          <w:szCs w:val="24"/>
        </w:rPr>
        <w:t>. UAB „Saurida“;</w:t>
      </w:r>
    </w:p>
    <w:p>
      <w:pPr>
        <w:ind w:left="720"/>
        <w:jc w:val="both"/>
        <w:rPr>
          <w:szCs w:val="24"/>
        </w:rPr>
      </w:pPr>
      <w:r>
        <w:rPr>
          <w:szCs w:val="24"/>
        </w:rPr>
        <w:t>20.3</w:t>
      </w:r>
      <w:r>
        <w:rPr>
          <w:szCs w:val="24"/>
        </w:rPr>
        <w:t>. UAB „Varėnos dujos“;</w:t>
      </w:r>
    </w:p>
    <w:p>
      <w:pPr>
        <w:ind w:left="720"/>
        <w:jc w:val="both"/>
        <w:rPr>
          <w:szCs w:val="24"/>
        </w:rPr>
      </w:pPr>
      <w:r>
        <w:rPr>
          <w:szCs w:val="24"/>
        </w:rPr>
        <w:t>20.4</w:t>
      </w:r>
      <w:r>
        <w:rPr>
          <w:szCs w:val="24"/>
        </w:rPr>
        <w:t>. UAB „Literma“.</w:t>
      </w:r>
    </w:p>
    <w:p>
      <w:pPr>
        <w:tabs>
          <w:tab w:val="left" w:pos="851"/>
        </w:tabs>
        <w:ind w:firstLine="720"/>
        <w:jc w:val="both"/>
      </w:pPr>
      <w:r>
        <w:rPr>
          <w:szCs w:val="24"/>
        </w:rPr>
        <w:t>21</w:t>
      </w:r>
      <w:r>
        <w:rPr>
          <w:szCs w:val="24"/>
        </w:rPr>
        <w:t>. SND centralizuotai tiekiamos buitiniams vartotojams 20 savivaldybių teritorijose – apie 32 tūkst. vartotojų. Centralizuotai tiekiamų SND per mėnesį vidutiniškai vienas vartotojas suvartoja apie 1,5 m</w:t>
      </w:r>
      <w:r>
        <w:rPr>
          <w:szCs w:val="24"/>
          <w:vertAlign w:val="superscript"/>
        </w:rPr>
        <w:t>3</w:t>
      </w:r>
      <w:r>
        <w:rPr>
          <w:szCs w:val="24"/>
        </w:rPr>
        <w:t>. Centralizuotai tiekiamos SND daugiausia naudojamos maistui ruošti. Didžioji dalis tokių SND vartotojų yra Mažeikių mieste, kuriame apie 92 % daugiabučiuose namuose esančių butų gauna SND iš rezervuarų įrenginių. Taip pat SND centralizuotai tiekiamos ir kitose savivaldybėse, kuriose daugiabučiai namai nėra prijungti prie gamtinių dujų tinklų (Rokiškio, Kupiškio, Kėdainių, Kelmės, Joniškio, Švenčionių, Švenčionėlių, Molėtų, Zarasų, Tauragės savivaldybės ir kt.).</w:t>
      </w:r>
    </w:p>
    <w:p>
      <w:pPr>
        <w:tabs>
          <w:tab w:val="left" w:pos="567"/>
        </w:tabs>
        <w:ind w:firstLine="720"/>
        <w:jc w:val="both"/>
        <w:rPr>
          <w:color w:val="000000"/>
          <w:szCs w:val="24"/>
        </w:rPr>
      </w:pPr>
      <w:r>
        <w:t>22</w:t>
      </w:r>
      <w:r>
        <w:t xml:space="preserve">. </w:t>
      </w:r>
      <w:r>
        <w:rPr>
          <w:color w:val="000000"/>
          <w:szCs w:val="24"/>
        </w:rPr>
        <w:t xml:space="preserve">Dėl ūkio subjektų, centralizuotai tiekiančių SND daugiabučių namų gyventojams, bankroto ar kitų priežasčių, dalis gyventojų, pažeisdami teisės aktų, reguliuojančių SND sistemų įrengimo reikalavimus, savavališkai pertvarkė šias sistemas, t. y. butuose įsirengė dujines virykles, prijungdami jas prie SND balionų. Tokiu būdu buvo pažeisti </w:t>
      </w:r>
      <w:r>
        <w:rPr>
          <w:color w:val="000000"/>
        </w:rPr>
        <w:t>DSPĮT</w:t>
      </w:r>
      <w:r>
        <w:rPr>
          <w:color w:val="000000"/>
          <w:szCs w:val="24"/>
        </w:rPr>
        <w:t xml:space="preserve"> 239 punkto reikalavimai, kad draudžiama daugiabučiuose namuose, kurių aukštingumas didesnis nei 2 aukštai įrengti SND balionų įrenginius su dujinėmis viryklėmis (pažymėtina, kad šis reikalavimas buvo įtvirtintas ir ankstesniuose teisės aktuose). </w:t>
      </w:r>
    </w:p>
    <w:p>
      <w:pPr>
        <w:tabs>
          <w:tab w:val="left" w:pos="851"/>
        </w:tabs>
        <w:ind w:firstLine="720"/>
        <w:jc w:val="both"/>
        <w:rPr>
          <w:color w:val="000000"/>
          <w:szCs w:val="24"/>
        </w:rPr>
      </w:pPr>
      <w:r>
        <w:t>23</w:t>
      </w:r>
      <w:r>
        <w:t xml:space="preserve">. </w:t>
      </w:r>
      <w:r>
        <w:rPr>
          <w:color w:val="000000"/>
          <w:szCs w:val="24"/>
        </w:rPr>
        <w:t xml:space="preserve">SND balionų su dujinėmis viryklėmis naudojimas daugiabučiuose namuose yra socialiai jautrus klausimas. Manytina, kad </w:t>
      </w:r>
      <w:r>
        <w:rPr>
          <w:szCs w:val="24"/>
        </w:rPr>
        <w:t xml:space="preserve">šį klausimą reikėtų spręsti lokaliai, t. y. kiekvienos savivaldybės kompetencijos ribose, įvertinant kiekvienos savivaldybės galimybes, pasirenkant optimaliausią ir gyventojams mažiausią neigiamą poveikį, sąlygojantį maistui ruošti skirtos energijos pasirinkimo modelį, </w:t>
      </w:r>
      <w:r>
        <w:rPr>
          <w:color w:val="000000"/>
          <w:szCs w:val="24"/>
        </w:rPr>
        <w:t xml:space="preserve">nepažeidžiant teisės aktų nustatytų techninės saugos reikalavimų. Šio klausimo sprendimui turėtų imtis iniciatyvos atitinkamų savivaldybių administracijos, padedant daugiabučių namų valdytojams identifikuoti konkrečius daugiabučius namus (apklausiant tų namų gyventojus), siekiant paskatinti (taip pat suteikiant finansinę ir kitą pagalbą) gyventojus maistui ruošti pereiti prie kito energijos naudojimo būdo. </w:t>
      </w:r>
      <w:r>
        <w:rPr>
          <w:bCs/>
          <w:color w:val="000000"/>
          <w:szCs w:val="24"/>
        </w:rPr>
        <w:t>D</w:t>
      </w:r>
      <w:r>
        <w:rPr>
          <w:bCs/>
          <w:szCs w:val="24"/>
        </w:rPr>
        <w:t>augiabučių namų bendrojo naudojimo objektų valdytojai turėtų organizuoti butų ir kitų patalpų savininkų sprendimo priėmimą Lietuvos Respublikos civilinio kodekso 4.85 straipsnyje nustatyta tvarka dėl Veiksmų plano 26 punkte nustatytų techninių sprendimų įgyvendinimo.</w:t>
      </w:r>
      <w:r>
        <w:rPr>
          <w:bCs/>
          <w:sz w:val="22"/>
          <w:szCs w:val="22"/>
        </w:rPr>
        <w:t xml:space="preserve"> </w:t>
      </w:r>
      <w:r>
        <w:rPr>
          <w:color w:val="000000"/>
          <w:szCs w:val="24"/>
        </w:rPr>
        <w:t>Gamtinių dujų ir elektros energetikos įmonės, vykdydamos teikiamų paslaugų gyventojams plėtrą, taip pat turėtų reikšmingai prisidėti sprendžiant šį klausimą.</w:t>
      </w:r>
    </w:p>
    <w:p>
      <w:pPr>
        <w:tabs>
          <w:tab w:val="left" w:pos="851"/>
        </w:tabs>
        <w:ind w:firstLine="720"/>
        <w:jc w:val="both"/>
        <w:rPr>
          <w:color w:val="000000"/>
          <w:szCs w:val="24"/>
        </w:rPr>
      </w:pPr>
      <w:r>
        <w:rPr>
          <w:color w:val="000000"/>
          <w:szCs w:val="24"/>
        </w:rPr>
        <w:t>24</w:t>
      </w:r>
      <w:r>
        <w:rPr>
          <w:color w:val="000000"/>
          <w:szCs w:val="24"/>
        </w:rPr>
        <w:t>. Įvertinus turimą informaciją, galimi šie problemos techniniai sprendimai:</w:t>
      </w:r>
    </w:p>
    <w:p>
      <w:pPr>
        <w:tabs>
          <w:tab w:val="left" w:pos="851"/>
        </w:tabs>
        <w:ind w:firstLine="720"/>
        <w:jc w:val="both"/>
        <w:rPr>
          <w:color w:val="000000"/>
          <w:szCs w:val="24"/>
        </w:rPr>
      </w:pPr>
      <w:r>
        <w:rPr>
          <w:color w:val="000000"/>
          <w:szCs w:val="24"/>
        </w:rPr>
        <w:t>24.1</w:t>
      </w:r>
      <w:r>
        <w:rPr>
          <w:color w:val="000000"/>
          <w:szCs w:val="24"/>
        </w:rPr>
        <w:t>. prijungti daugiabučius namus prie gamtinių dujų skirstomojo tinklo arba įrengti mažos apimties SGD pakartotinio dujinimo įrenginius ir pertvarkyti namų SND sistemas į gamtinių dujų sistemas;</w:t>
      </w:r>
    </w:p>
    <w:p>
      <w:pPr>
        <w:tabs>
          <w:tab w:val="left" w:pos="851"/>
        </w:tabs>
        <w:ind w:firstLine="720"/>
        <w:jc w:val="both"/>
        <w:rPr>
          <w:color w:val="000000"/>
          <w:szCs w:val="24"/>
        </w:rPr>
      </w:pPr>
      <w:r>
        <w:rPr>
          <w:color w:val="000000"/>
          <w:szCs w:val="24"/>
        </w:rPr>
        <w:t>24.2</w:t>
      </w:r>
      <w:r>
        <w:rPr>
          <w:color w:val="000000"/>
          <w:szCs w:val="24"/>
        </w:rPr>
        <w:t>. atsisakyti SND naudojimo. Padidinti daugiabučių namų vartotojų įrenginių leistinąją galią ir pertvarkyti elektros skirstymo tinklą, kad būtų galima maistui ruošti naudoti elektros energiją;</w:t>
      </w:r>
    </w:p>
    <w:p>
      <w:pPr>
        <w:tabs>
          <w:tab w:val="left" w:pos="851"/>
        </w:tabs>
        <w:ind w:firstLine="720"/>
        <w:jc w:val="both"/>
      </w:pPr>
      <w:r>
        <w:rPr>
          <w:color w:val="000000"/>
          <w:szCs w:val="24"/>
        </w:rPr>
        <w:t>24.3</w:t>
      </w:r>
      <w:r>
        <w:rPr>
          <w:color w:val="000000"/>
          <w:szCs w:val="24"/>
        </w:rPr>
        <w:t>. prijungti daugiabučių namų butų SND sistemas prie SND rezervuarų, t. y. atnaujinti centralizuotą SND tiekimą. Šį sprendimą galima taikyti tik tiems daugiabučiams namams, kuriems šiuo metu SND centralizuotai tiekiamos iš SND rezervuarų.</w:t>
      </w:r>
    </w:p>
    <w:p>
      <w:pPr>
        <w:tabs>
          <w:tab w:val="left" w:pos="851"/>
        </w:tabs>
        <w:ind w:firstLine="720"/>
        <w:jc w:val="both"/>
      </w:pPr>
      <w:r>
        <w:t>25</w:t>
      </w:r>
      <w:r>
        <w:t xml:space="preserve">. </w:t>
      </w:r>
      <w:r>
        <w:rPr>
          <w:color w:val="000000"/>
          <w:szCs w:val="24"/>
        </w:rPr>
        <w:t>Tuo atveju, jeigu piktybiškai būtų vengiama atsisakyti naudoti SND balionų įrenginius su dujinėmis viryklėmis daugiabučiuose namuose, Taryba turėtų ne tik tikrinti, bet taikyti administracines nuobaudas pagal ANK 323 ir 325 straipsnius – už energetikos įrenginių įrengimą pažeidžiant teisės aktų nustatytus reikalavimus. Minėtas nuobaudas rekomenduotina naudoti tik išimtiniais atvejais. Tarybos darbuotojai turėtų dalyvauti savivaldybių administracijų rengiamuose susitikimuose su daugiabučių namų gyventojais, kurie pažeisdami teisės aktų reikalavimus naudoja SND balionus, paaiškinant apie galimus pavojus jiems ir šalia gyvenantiems kitiems gyventojams.</w:t>
      </w:r>
    </w:p>
    <w:p>
      <w:pPr>
        <w:tabs>
          <w:tab w:val="left" w:pos="851"/>
        </w:tabs>
        <w:ind w:firstLine="720"/>
        <w:jc w:val="both"/>
      </w:pPr>
      <w:r>
        <w:t>26</w:t>
      </w:r>
      <w:r>
        <w:t xml:space="preserve">. Tarybai rekomenduojama reguliariai savo interneto svetainėje pateikti SND balionų naudojimo kontrolės rezultatus, taip pat paviešinti </w:t>
      </w:r>
      <w:r>
        <w:rPr>
          <w:color w:val="000000"/>
          <w:szCs w:val="24"/>
        </w:rPr>
        <w:t xml:space="preserve">gerąjį Druskininkų miesto pavyzdį kaip galima spręsti SND balionų pakeitimo kitais energijos ištekliais problemą, kad analogiško sprendimo būdu galėtų pasekti ir kitų savivaldybių administracijos. Pirma, išsiaiškinant problemos mastą ir suteikiant finansinę paramą ir skatinant gyventojus maistui ruošti naudoti gamtines dujas ar elektros energiją. Pažymėtina, kad Druskininkų savivaldybė, bendradarbiaudama su AB „Energijos skirstymo operatorius“ (toliau – ESO) ir Taryba, ėmėsi aktyvių veiksmų, suteikė finansinę ir techninę pagalbą SND balionų įrenginių su dujinėmis viryklėmis gyventojams, kurie geranoriškai sutiko bendradarbiauti su gamtinių dujų skirstymo sistemos operatoriumi (ESO) dėl jų dujų sistemų prijungimo prie gamtinių dujų tinklo ir likviduojant SND balionų įrenginius butuose. Iš Druskininkų savivaldybės 2018 m. biudžeto buvo padengta 50 </w:t>
      </w:r>
      <w:r>
        <w:rPr>
          <w:szCs w:val="24"/>
        </w:rPr>
        <w:t>%</w:t>
      </w:r>
      <w:r>
        <w:rPr>
          <w:color w:val="000000"/>
          <w:szCs w:val="24"/>
        </w:rPr>
        <w:t xml:space="preserve"> šių vartotojų dujų sistemų prijungimo išlaidų (šis projektas Druskininkų mieste iš esmės buvo užbaigtas 2018 metais).</w:t>
      </w:r>
    </w:p>
    <w:p>
      <w:pPr>
        <w:keepNext/>
        <w:keepLines/>
        <w:widowControl w:val="0"/>
        <w:jc w:val="center"/>
        <w:textAlignment w:val="center"/>
        <w:rPr>
          <w:b/>
          <w:bCs/>
          <w:caps/>
          <w:color w:val="000000"/>
          <w:szCs w:val="24"/>
        </w:rPr>
      </w:pPr>
      <w:r>
        <w:rPr>
          <w:b/>
          <w:bCs/>
          <w:caps/>
          <w:color w:val="000000"/>
          <w:szCs w:val="24"/>
        </w:rPr>
        <w:t>III</w:t>
      </w:r>
      <w:r>
        <w:rPr>
          <w:b/>
          <w:bCs/>
          <w:caps/>
          <w:color w:val="000000"/>
          <w:szCs w:val="24"/>
        </w:rPr>
        <w:t xml:space="preserve"> skyrius</w:t>
      </w:r>
    </w:p>
    <w:p>
      <w:pPr>
        <w:keepNext/>
        <w:keepLines/>
        <w:widowControl w:val="0"/>
        <w:jc w:val="center"/>
      </w:pPr>
      <w:r>
        <w:rPr>
          <w:b/>
          <w:bCs/>
          <w:caps/>
          <w:color w:val="000000"/>
          <w:szCs w:val="24"/>
        </w:rPr>
        <w:t>VEIKSMŲ PLANO TIKSLAS IR UŽDAVINIAI</w:t>
      </w:r>
    </w:p>
    <w:p>
      <w:pPr>
        <w:keepNext/>
        <w:keepLines/>
        <w:widowControl w:val="0"/>
        <w:jc w:val="center"/>
      </w:pPr>
    </w:p>
    <w:p>
      <w:pPr>
        <w:keepNext/>
        <w:keepLines/>
        <w:widowControl w:val="0"/>
        <w:ind w:firstLine="720"/>
        <w:jc w:val="both"/>
        <w:rPr>
          <w:szCs w:val="24"/>
        </w:rPr>
      </w:pPr>
      <w:r>
        <w:t>27</w:t>
      </w:r>
      <w:r>
        <w:t xml:space="preserve">. </w:t>
      </w:r>
      <w:r>
        <w:rPr>
          <w:color w:val="000000"/>
          <w:spacing w:val="-1"/>
          <w:szCs w:val="24"/>
        </w:rPr>
        <w:t xml:space="preserve">Veiksmų plano pagrindinis tikslas – užtikrinti SND </w:t>
      </w:r>
      <w:r>
        <w:t xml:space="preserve">balionų pašalinimą iš daugiabučių namų ir saugų bei patikimą </w:t>
      </w:r>
      <w:r>
        <w:rPr>
          <w:color w:val="000000"/>
          <w:spacing w:val="-1"/>
          <w:szCs w:val="24"/>
        </w:rPr>
        <w:t>gamtinių dujų, elektros energijos ir (ar) centralizuotą SND tiekimą</w:t>
      </w:r>
      <w:r>
        <w:rPr>
          <w:szCs w:val="24"/>
        </w:rPr>
        <w:t xml:space="preserve"> šių namų </w:t>
      </w:r>
      <w:r>
        <w:t>gyventojams</w:t>
      </w:r>
      <w:r>
        <w:rPr>
          <w:szCs w:val="24"/>
        </w:rPr>
        <w:t xml:space="preserve"> (vartotojams).</w:t>
      </w:r>
    </w:p>
    <w:p>
      <w:pPr>
        <w:widowControl w:val="0"/>
        <w:ind w:firstLine="720"/>
        <w:jc w:val="both"/>
        <w:textAlignment w:val="center"/>
        <w:rPr>
          <w:color w:val="000000"/>
          <w:szCs w:val="24"/>
        </w:rPr>
      </w:pPr>
      <w:r>
        <w:rPr>
          <w:color w:val="000000"/>
          <w:szCs w:val="24"/>
        </w:rPr>
        <w:t>28</w:t>
      </w:r>
      <w:r>
        <w:rPr>
          <w:color w:val="000000"/>
          <w:szCs w:val="24"/>
        </w:rPr>
        <w:t>. Veiksmų plano uždaviniai:</w:t>
      </w:r>
    </w:p>
    <w:p>
      <w:pPr>
        <w:widowControl w:val="0"/>
        <w:ind w:firstLine="720"/>
        <w:jc w:val="both"/>
        <w:textAlignment w:val="center"/>
        <w:rPr>
          <w:color w:val="000000"/>
          <w:szCs w:val="24"/>
        </w:rPr>
      </w:pPr>
      <w:r>
        <w:rPr>
          <w:color w:val="000000"/>
          <w:szCs w:val="24"/>
        </w:rPr>
        <w:t>28.1</w:t>
      </w:r>
      <w:r>
        <w:rPr>
          <w:color w:val="000000"/>
          <w:szCs w:val="24"/>
        </w:rPr>
        <w:t xml:space="preserve">. suderinti valstybės institucijų, savivaldybių, gamtinių dujų, elektros ir SND energetikos įmonių veiksmus rengiant ir įgyvendinant priemones dėl SND </w:t>
      </w:r>
      <w:r>
        <w:t>balionų, naudojamų daugiabučiuose namuose, pakeitimo kitais energijos ištekliais;</w:t>
      </w:r>
    </w:p>
    <w:p>
      <w:pPr>
        <w:widowControl w:val="0"/>
        <w:ind w:firstLine="720"/>
        <w:jc w:val="both"/>
        <w:textAlignment w:val="center"/>
        <w:rPr>
          <w:color w:val="000000"/>
          <w:szCs w:val="24"/>
        </w:rPr>
      </w:pPr>
      <w:r>
        <w:rPr>
          <w:color w:val="000000"/>
          <w:szCs w:val="24"/>
        </w:rPr>
        <w:t>28.2</w:t>
      </w:r>
      <w:r>
        <w:rPr>
          <w:color w:val="000000"/>
          <w:szCs w:val="24"/>
        </w:rPr>
        <w:t xml:space="preserve">. užtikrinti saugų ir patikimą gamtinių dujų </w:t>
      </w:r>
      <w:r>
        <w:rPr>
          <w:color w:val="000000"/>
          <w:spacing w:val="-1"/>
          <w:szCs w:val="24"/>
        </w:rPr>
        <w:t xml:space="preserve">ir (ar) elektros energijos </w:t>
      </w:r>
      <w:r>
        <w:rPr>
          <w:color w:val="000000"/>
          <w:szCs w:val="24"/>
        </w:rPr>
        <w:t xml:space="preserve">tiekimą </w:t>
      </w:r>
      <w:r>
        <w:t>daugiabučių namų gyventojams (</w:t>
      </w:r>
      <w:r>
        <w:rPr>
          <w:color w:val="000000"/>
          <w:szCs w:val="24"/>
        </w:rPr>
        <w:t>vartotojams), jų SND sistemas pertvarkant į gamtinių dujų sistemas ar padidinant jų elektros įrenginių leistinąją naudoti galią.</w:t>
      </w:r>
    </w:p>
    <w:p>
      <w:pPr>
        <w:pStyle w:val="PlainText"/>
        <w:ind w:firstLine="567"/>
        <w:jc w:val="both"/>
        <w:rPr>
          <w:rFonts w:ascii="Times New Roman" w:hAnsi="Times New Roman"/>
          <w:b/>
          <w:bCs/>
          <w:sz w:val="22"/>
        </w:rPr>
      </w:pPr>
      <w:r>
        <w:rPr>
          <w:rFonts w:ascii="Times New Roman" w:hAnsi="Times New Roman"/>
          <w:sz w:val="22"/>
        </w:rPr>
        <w:t>28.3</w:t>
      </w:r>
      <w:r>
        <w:rPr>
          <w:rFonts w:ascii="Times New Roman" w:hAnsi="Times New Roman"/>
          <w:sz w:val="22"/>
        </w:rPr>
        <w:t>.</w:t>
      </w:r>
      <w:r>
        <w:rPr>
          <w:rFonts w:ascii="Times New Roman" w:eastAsia="MS Mincho" w:hAnsi="Times New Roman"/>
          <w:sz w:val="20"/>
          <w:i/>
          <w:iCs/>
        </w:rPr>
        <w:t xml:space="preserve"> Neteko galios nuo 2020-07-23</w:t>
      </w:r>
    </w:p>
    <w:p>
      <w:pPr>
        <w:pStyle w:val="PlainText"/>
        <w:rPr>
          <w:rFonts w:ascii="Times New Roman" w:eastAsia="MS Mincho" w:hAnsi="Times New Roman"/>
          <w:sz w:val="20"/>
          <w:i/>
          <w:iCs/>
        </w:rPr>
      </w:pPr>
      <w:r>
        <w:rPr>
          <w:rFonts w:ascii="Times New Roman" w:eastAsia="MS Mincho" w:hAnsi="Times New Roman"/>
          <w:sz w:val="20"/>
          <w:i/>
          <w:iCs/>
        </w:rPr>
        <w:t>Papunkčio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
      <w:pPr>
        <w:widowControl w:val="0"/>
        <w:jc w:val="center"/>
        <w:textAlignment w:val="center"/>
        <w:rPr>
          <w:b/>
          <w:bCs/>
          <w:caps/>
          <w:color w:val="000000"/>
          <w:szCs w:val="24"/>
        </w:rPr>
      </w:pPr>
      <w:r>
        <w:rPr>
          <w:b/>
          <w:bCs/>
          <w:caps/>
          <w:color w:val="000000"/>
          <w:szCs w:val="24"/>
        </w:rPr>
        <w:t>IV</w:t>
      </w:r>
      <w:r>
        <w:rPr>
          <w:b/>
          <w:bCs/>
          <w:caps/>
          <w:color w:val="000000"/>
          <w:szCs w:val="24"/>
        </w:rPr>
        <w:t xml:space="preserve"> skyrius</w:t>
      </w:r>
    </w:p>
    <w:p>
      <w:pPr>
        <w:widowControl w:val="0"/>
        <w:jc w:val="center"/>
        <w:textAlignment w:val="center"/>
        <w:rPr>
          <w:b/>
          <w:bCs/>
          <w:caps/>
          <w:color w:val="000000"/>
          <w:szCs w:val="24"/>
        </w:rPr>
      </w:pPr>
      <w:r>
        <w:rPr>
          <w:b/>
          <w:bCs/>
          <w:caps/>
          <w:color w:val="000000"/>
          <w:szCs w:val="24"/>
        </w:rPr>
        <w:t>VEIKSMŲ PLANO SIEKTINI REZULTATAI</w:t>
      </w:r>
    </w:p>
    <w:p>
      <w:pPr>
        <w:widowControl w:val="0"/>
        <w:jc w:val="center"/>
        <w:textAlignment w:val="center"/>
        <w:rPr>
          <w:color w:val="000000"/>
          <w:szCs w:val="24"/>
        </w:rPr>
      </w:pPr>
    </w:p>
    <w:p>
      <w:pPr>
        <w:widowControl w:val="0"/>
        <w:ind w:firstLine="720"/>
        <w:jc w:val="both"/>
        <w:textAlignment w:val="center"/>
        <w:rPr>
          <w:color w:val="000000"/>
          <w:szCs w:val="24"/>
        </w:rPr>
      </w:pPr>
      <w:r>
        <w:rPr>
          <w:color w:val="000000"/>
          <w:szCs w:val="24"/>
        </w:rPr>
        <w:t>29</w:t>
      </w:r>
      <w:r>
        <w:rPr>
          <w:color w:val="000000"/>
          <w:szCs w:val="24"/>
        </w:rPr>
        <w:t>. Įgyvendinus Veiksmų planą, bus pasiekti šie rezultatai:</w:t>
      </w:r>
    </w:p>
    <w:p>
      <w:pPr>
        <w:widowControl w:val="0"/>
        <w:ind w:firstLine="720"/>
        <w:jc w:val="both"/>
        <w:textAlignment w:val="center"/>
        <w:rPr>
          <w:color w:val="000000"/>
          <w:szCs w:val="24"/>
        </w:rPr>
      </w:pPr>
      <w:r>
        <w:rPr>
          <w:color w:val="000000"/>
          <w:szCs w:val="24"/>
        </w:rPr>
        <w:t>29.1</w:t>
      </w:r>
      <w:r>
        <w:rPr>
          <w:color w:val="000000"/>
          <w:szCs w:val="24"/>
        </w:rPr>
        <w:t xml:space="preserve">. </w:t>
      </w:r>
      <w:r>
        <w:rPr>
          <w:szCs w:val="24"/>
        </w:rPr>
        <w:t>2019–2022 metais</w:t>
      </w:r>
      <w:r>
        <w:rPr>
          <w:color w:val="000000"/>
          <w:szCs w:val="24"/>
        </w:rPr>
        <w:t xml:space="preserve"> užtikrintas </w:t>
      </w:r>
      <w:r>
        <w:rPr>
          <w:color w:val="000000"/>
          <w:spacing w:val="-1"/>
          <w:szCs w:val="24"/>
        </w:rPr>
        <w:t xml:space="preserve">SND </w:t>
      </w:r>
      <w:r>
        <w:t>balionų, naudojamų daugiabučiuose namuose</w:t>
      </w:r>
      <w:r>
        <w:rPr>
          <w:color w:val="000000"/>
          <w:szCs w:val="24"/>
        </w:rPr>
        <w:t xml:space="preserve"> </w:t>
      </w:r>
      <w:r>
        <w:rPr>
          <w:szCs w:val="24"/>
        </w:rPr>
        <w:t>(iš viso apie 20 000 butų), pakeitimas kitais energijos ištekliais</w:t>
      </w:r>
      <w:r>
        <w:rPr>
          <w:color w:val="000000"/>
          <w:szCs w:val="24"/>
        </w:rPr>
        <w:t>;</w:t>
      </w:r>
    </w:p>
    <w:p>
      <w:pPr>
        <w:widowControl w:val="0"/>
        <w:ind w:firstLine="720"/>
        <w:jc w:val="both"/>
        <w:textAlignment w:val="center"/>
        <w:rPr>
          <w:color w:val="000000"/>
          <w:szCs w:val="24"/>
        </w:rPr>
      </w:pPr>
      <w:r>
        <w:rPr>
          <w:color w:val="000000"/>
          <w:szCs w:val="24"/>
        </w:rPr>
        <w:t>29.2</w:t>
      </w:r>
      <w:r>
        <w:rPr>
          <w:color w:val="000000"/>
          <w:szCs w:val="24"/>
        </w:rPr>
        <w:t>. sudarytos sąlygos saugiam ir patikimam gamtinių dujų tiekimui daugiabučių namų gyventojų poreikiams tenkinti;</w:t>
      </w:r>
    </w:p>
    <w:p>
      <w:pPr>
        <w:widowControl w:val="0"/>
        <w:ind w:firstLine="720"/>
        <w:jc w:val="both"/>
        <w:textAlignment w:val="center"/>
        <w:rPr>
          <w:color w:val="000000"/>
          <w:szCs w:val="24"/>
        </w:rPr>
      </w:pPr>
      <w:r>
        <w:rPr>
          <w:color w:val="000000"/>
          <w:szCs w:val="24"/>
        </w:rPr>
        <w:t>29.3</w:t>
      </w:r>
      <w:r>
        <w:rPr>
          <w:color w:val="000000"/>
          <w:szCs w:val="24"/>
        </w:rPr>
        <w:t xml:space="preserve">. sudarytos sąlygos saugiam ir patikimam </w:t>
      </w:r>
      <w:r>
        <w:rPr>
          <w:color w:val="000000"/>
          <w:spacing w:val="-1"/>
          <w:szCs w:val="24"/>
        </w:rPr>
        <w:t xml:space="preserve">elektros energijos </w:t>
      </w:r>
      <w:r>
        <w:rPr>
          <w:color w:val="000000"/>
          <w:szCs w:val="24"/>
        </w:rPr>
        <w:t xml:space="preserve">tiekimui </w:t>
      </w:r>
      <w:r>
        <w:t>daugiabučių namų gyventojų poreikiams tenkinti</w:t>
      </w:r>
      <w:r>
        <w:rPr>
          <w:color w:val="000000"/>
          <w:szCs w:val="24"/>
        </w:rPr>
        <w:t>;</w:t>
      </w:r>
    </w:p>
    <w:p>
      <w:pPr>
        <w:widowControl w:val="0"/>
        <w:ind w:firstLine="720"/>
        <w:jc w:val="both"/>
        <w:textAlignment w:val="center"/>
        <w:rPr>
          <w:color w:val="000000"/>
          <w:szCs w:val="24"/>
        </w:rPr>
      </w:pPr>
      <w:r>
        <w:rPr>
          <w:color w:val="000000"/>
          <w:szCs w:val="24"/>
        </w:rPr>
        <w:t>29.4</w:t>
      </w:r>
      <w:r>
        <w:rPr>
          <w:color w:val="000000"/>
          <w:szCs w:val="24"/>
        </w:rPr>
        <w:t>. spartesnė nedujofikuotų teritorijų plėtra, daugiau naujų gyventojų ir kitų vartotojų pradės vartoti gamtines dujas.</w:t>
      </w:r>
    </w:p>
    <w:p>
      <w:pPr>
        <w:widowControl w:val="0"/>
        <w:suppressAutoHyphens/>
        <w:jc w:val="center"/>
        <w:textAlignment w:val="center"/>
        <w:rPr>
          <w:bCs/>
          <w:caps/>
          <w:color w:val="000000"/>
          <w:szCs w:val="24"/>
        </w:rPr>
      </w:pPr>
    </w:p>
    <w:p>
      <w:pPr>
        <w:widowControl w:val="0"/>
        <w:suppressAutoHyphens/>
        <w:jc w:val="center"/>
        <w:textAlignment w:val="center"/>
        <w:rPr>
          <w:b/>
          <w:bCs/>
          <w:caps/>
          <w:color w:val="000000"/>
          <w:szCs w:val="24"/>
        </w:rPr>
      </w:pPr>
      <w:r>
        <w:rPr>
          <w:b/>
          <w:bCs/>
          <w:caps/>
          <w:color w:val="000000"/>
          <w:szCs w:val="24"/>
        </w:rPr>
        <w:t>V</w:t>
      </w:r>
      <w:r>
        <w:rPr>
          <w:b/>
          <w:bCs/>
          <w:caps/>
          <w:color w:val="000000"/>
          <w:szCs w:val="24"/>
        </w:rPr>
        <w:t xml:space="preserve"> skyrius</w:t>
      </w:r>
    </w:p>
    <w:p>
      <w:pPr>
        <w:widowControl w:val="0"/>
        <w:suppressAutoHyphens/>
        <w:jc w:val="center"/>
        <w:textAlignment w:val="center"/>
        <w:rPr>
          <w:b/>
          <w:bCs/>
          <w:caps/>
          <w:color w:val="000000"/>
          <w:szCs w:val="24"/>
        </w:rPr>
      </w:pPr>
      <w:r>
        <w:rPr>
          <w:b/>
          <w:bCs/>
          <w:caps/>
          <w:color w:val="000000"/>
          <w:szCs w:val="24"/>
        </w:rPr>
        <w:t>VEIKSMŲ PLANO ĮGYVENDINIMO VERTINIMO KRITERIJAI</w:t>
      </w:r>
    </w:p>
    <w:p>
      <w:pPr>
        <w:widowControl w:val="0"/>
        <w:suppressAutoHyphens/>
        <w:jc w:val="center"/>
        <w:textAlignment w:val="center"/>
        <w:rPr>
          <w:color w:val="000000"/>
          <w:szCs w:val="24"/>
        </w:rPr>
      </w:pPr>
    </w:p>
    <w:p>
      <w:pPr>
        <w:suppressAutoHyphens/>
        <w:ind w:firstLine="720"/>
        <w:jc w:val="both"/>
        <w:textAlignment w:val="center"/>
        <w:rPr>
          <w:color w:val="000000"/>
          <w:szCs w:val="24"/>
        </w:rPr>
      </w:pPr>
      <w:r>
        <w:rPr>
          <w:color w:val="000000"/>
          <w:szCs w:val="24"/>
        </w:rPr>
        <w:t>30</w:t>
      </w:r>
      <w:r>
        <w:rPr>
          <w:color w:val="000000"/>
          <w:szCs w:val="24"/>
        </w:rPr>
        <w:t>. Veiksmų plano įgyvendinimą vertina Energetikos ministerija pagal šiuos kriterijus:</w:t>
      </w:r>
    </w:p>
    <w:p>
      <w:pPr>
        <w:suppressAutoHyphens/>
        <w:ind w:firstLine="720"/>
        <w:jc w:val="both"/>
        <w:textAlignment w:val="center"/>
        <w:rPr>
          <w:color w:val="000000"/>
          <w:szCs w:val="24"/>
        </w:rPr>
      </w:pPr>
      <w:r>
        <w:rPr>
          <w:color w:val="000000"/>
          <w:szCs w:val="24"/>
        </w:rPr>
        <w:t>30.1</w:t>
      </w:r>
      <w:r>
        <w:rPr>
          <w:color w:val="000000"/>
          <w:szCs w:val="24"/>
        </w:rPr>
        <w:t xml:space="preserve">. </w:t>
      </w:r>
      <w:r>
        <w:t>daugiabučių namų</w:t>
      </w:r>
      <w:r>
        <w:rPr>
          <w:color w:val="000000"/>
          <w:szCs w:val="24"/>
        </w:rPr>
        <w:t>, kuriuose buvo naudojami SND balionai, butų pertvarkytų naudoti gamtines dujas ar elektros energiją maistui ruošti skaičius;</w:t>
      </w:r>
    </w:p>
    <w:p>
      <w:pPr>
        <w:suppressAutoHyphens/>
        <w:ind w:firstLine="720"/>
        <w:jc w:val="both"/>
        <w:textAlignment w:val="center"/>
        <w:rPr>
          <w:color w:val="000000"/>
          <w:szCs w:val="24"/>
        </w:rPr>
      </w:pPr>
      <w:r>
        <w:rPr>
          <w:color w:val="000000"/>
          <w:szCs w:val="24"/>
        </w:rPr>
        <w:t>30.2</w:t>
      </w:r>
      <w:r>
        <w:rPr>
          <w:color w:val="000000"/>
          <w:szCs w:val="24"/>
        </w:rPr>
        <w:t>. naujų dujofikuotų daugiabučių, dvibučių ir vienbučių namų skaičius.</w:t>
      </w:r>
    </w:p>
    <w:p>
      <w:pPr>
        <w:pStyle w:val="PlainText"/>
        <w:ind w:firstLine="567"/>
        <w:jc w:val="both"/>
        <w:rPr>
          <w:rFonts w:ascii="Times New Roman" w:hAnsi="Times New Roman"/>
          <w:b/>
          <w:bCs/>
          <w:sz w:val="22"/>
        </w:rPr>
      </w:pPr>
      <w:r>
        <w:rPr>
          <w:rFonts w:ascii="Times New Roman" w:hAnsi="Times New Roman"/>
          <w:sz w:val="22"/>
        </w:rPr>
        <w:t>30.3</w:t>
      </w:r>
      <w:r>
        <w:rPr>
          <w:rFonts w:ascii="Times New Roman" w:hAnsi="Times New Roman"/>
          <w:sz w:val="22"/>
        </w:rPr>
        <w:t>.</w:t>
      </w:r>
      <w:r>
        <w:rPr>
          <w:rFonts w:ascii="Times New Roman" w:eastAsia="MS Mincho" w:hAnsi="Times New Roman"/>
          <w:sz w:val="20"/>
          <w:i/>
          <w:iCs/>
        </w:rPr>
        <w:t xml:space="preserve"> Neteko galios nuo 2020-07-23</w:t>
      </w:r>
    </w:p>
    <w:p>
      <w:pPr>
        <w:pStyle w:val="PlainText"/>
        <w:rPr>
          <w:rFonts w:ascii="Times New Roman" w:eastAsia="MS Mincho" w:hAnsi="Times New Roman"/>
          <w:sz w:val="20"/>
          <w:i/>
          <w:iCs/>
        </w:rPr>
      </w:pPr>
      <w:r>
        <w:rPr>
          <w:rFonts w:ascii="Times New Roman" w:eastAsia="MS Mincho" w:hAnsi="Times New Roman"/>
          <w:sz w:val="20"/>
          <w:i/>
          <w:iCs/>
        </w:rPr>
        <w:t>Papunkčio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
      <w:pPr>
        <w:keepNext/>
        <w:keepLines/>
        <w:widowControl w:val="0"/>
        <w:spacing w:line="276" w:lineRule="auto"/>
        <w:jc w:val="center"/>
        <w:textAlignment w:val="center"/>
        <w:rPr>
          <w:b/>
          <w:bCs/>
          <w:caps/>
          <w:color w:val="000000"/>
          <w:szCs w:val="24"/>
        </w:rPr>
      </w:pPr>
      <w:r>
        <w:rPr>
          <w:b/>
          <w:bCs/>
          <w:caps/>
          <w:color w:val="000000"/>
          <w:szCs w:val="24"/>
        </w:rPr>
        <w:t>VI</w:t>
      </w:r>
      <w:r>
        <w:rPr>
          <w:b/>
          <w:bCs/>
          <w:caps/>
          <w:color w:val="000000"/>
          <w:szCs w:val="24"/>
        </w:rPr>
        <w:t xml:space="preserve"> skyrius</w:t>
      </w:r>
    </w:p>
    <w:p>
      <w:pPr>
        <w:keepNext/>
        <w:keepLines/>
        <w:widowControl w:val="0"/>
        <w:jc w:val="center"/>
        <w:rPr>
          <w:b/>
          <w:bCs/>
          <w:caps/>
          <w:color w:val="000000"/>
          <w:szCs w:val="24"/>
        </w:rPr>
      </w:pPr>
      <w:r>
        <w:rPr>
          <w:b/>
          <w:bCs/>
          <w:caps/>
          <w:color w:val="000000"/>
          <w:szCs w:val="24"/>
        </w:rPr>
        <w:t>VEIKSMŲ PLANO ĮGYVENDINIMAS IR FINANSAVIMAS</w:t>
      </w:r>
    </w:p>
    <w:p>
      <w:pPr>
        <w:widowControl w:val="0"/>
        <w:jc w:val="center"/>
      </w:pPr>
    </w:p>
    <w:p>
      <w:pPr>
        <w:ind w:firstLine="720"/>
        <w:jc w:val="both"/>
        <w:rPr>
          <w:color w:val="000000"/>
          <w:szCs w:val="24"/>
        </w:rPr>
      </w:pPr>
      <w:r>
        <w:rPr>
          <w:color w:val="000000"/>
          <w:szCs w:val="24"/>
        </w:rPr>
        <w:t>31</w:t>
      </w:r>
      <w:r>
        <w:rPr>
          <w:color w:val="000000"/>
          <w:szCs w:val="24"/>
        </w:rPr>
        <w:t xml:space="preserve">. Už Veiksmų plano įgyvendinimo koordinavimą atsakinga Energetikos ministerija. Veiksmų planą įgyvendina Taryba, Energetikos ministerija, </w:t>
      </w:r>
      <w:r>
        <w:rPr>
          <w:szCs w:val="24"/>
          <w:lang w:eastAsia="lt-LT"/>
        </w:rPr>
        <w:t xml:space="preserve">Lietuvos </w:t>
      </w:r>
      <w:r>
        <w:rPr>
          <w:szCs w:val="24"/>
          <w:shd w:val="clear" w:color="auto" w:fill="FFFFFF"/>
        </w:rPr>
        <w:t>Respublikos aplinkos ministerijos Aplinkos projektų valdymo agentūra</w:t>
      </w:r>
      <w:r>
        <w:rPr>
          <w:szCs w:val="24"/>
        </w:rPr>
        <w:t xml:space="preserve"> (toliau – Agentūra), </w:t>
      </w:r>
      <w:r>
        <w:rPr>
          <w:color w:val="000000"/>
          <w:szCs w:val="24"/>
        </w:rPr>
        <w:t>viešoji įstaiga Lietuvos energetikos agentūra, savivaldybių administracijos, gamtinių dujų, elektros ir SND energetikos įmonės pagal Veiksmų plano 1 priede numatytas priemones.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suppressAutoHyphens/>
        <w:ind w:firstLine="720"/>
        <w:jc w:val="both"/>
        <w:textAlignment w:val="center"/>
        <w:rPr>
          <w:color w:val="000000"/>
          <w:szCs w:val="24"/>
        </w:rPr>
      </w:pPr>
      <w:r>
        <w:rPr>
          <w:color w:val="000000"/>
          <w:szCs w:val="24"/>
        </w:rPr>
        <w:t>32</w:t>
      </w:r>
      <w:r>
        <w:rPr>
          <w:color w:val="000000"/>
          <w:szCs w:val="24"/>
        </w:rPr>
        <w:t>. Veiksmų plano įgyvendinimo laikotarpis – 2019–2022 metai.</w:t>
      </w:r>
    </w:p>
    <w:p>
      <w:pPr>
        <w:suppressAutoHyphens/>
        <w:ind w:firstLine="720"/>
        <w:jc w:val="both"/>
        <w:textAlignment w:val="center"/>
        <w:rPr>
          <w:color w:val="000000"/>
          <w:szCs w:val="24"/>
        </w:rPr>
      </w:pPr>
      <w:r>
        <w:rPr>
          <w:color w:val="000000"/>
          <w:szCs w:val="24"/>
        </w:rPr>
        <w:t>33</w:t>
      </w:r>
      <w:r>
        <w:rPr>
          <w:color w:val="000000"/>
          <w:szCs w:val="24"/>
        </w:rPr>
        <w:t>. Veiksmų plano įgyvendinimo šaltiniai:</w:t>
      </w:r>
    </w:p>
    <w:p>
      <w:pPr>
        <w:suppressAutoHyphens/>
        <w:ind w:firstLine="720"/>
        <w:jc w:val="both"/>
        <w:textAlignment w:val="center"/>
        <w:rPr>
          <w:color w:val="000000"/>
          <w:szCs w:val="24"/>
        </w:rPr>
      </w:pPr>
      <w:r>
        <w:rPr>
          <w:color w:val="000000"/>
          <w:szCs w:val="24"/>
        </w:rPr>
        <w:t>33.1</w:t>
      </w:r>
      <w:r>
        <w:rPr>
          <w:color w:val="000000"/>
          <w:szCs w:val="24"/>
        </w:rPr>
        <w:t>. Lietuvos Respublikos energetikos ministerijos lėšos, skirtos Lietuvos Respublikos Vyriausybės 2020 m. gegužės 6 d. nutarimo Nr. 458 „Dėl lėšų skyrimo“ 1.4 papunkčiu;</w:t>
      </w:r>
    </w:p>
    <w:p>
      <w:pPr>
        <w:suppressAutoHyphens/>
        <w:ind w:firstLine="720"/>
        <w:jc w:val="both"/>
        <w:textAlignment w:val="center"/>
        <w:rPr>
          <w:color w:val="000000"/>
          <w:szCs w:val="24"/>
        </w:rPr>
      </w:pPr>
      <w:r>
        <w:rPr>
          <w:color w:val="000000"/>
          <w:szCs w:val="24"/>
        </w:rPr>
        <w:t>33.2</w:t>
      </w:r>
      <w:r>
        <w:rPr>
          <w:color w:val="000000"/>
          <w:szCs w:val="24"/>
        </w:rPr>
        <w:t>. savivaldybių biudžeto lėšos;</w:t>
      </w:r>
    </w:p>
    <w:p>
      <w:pPr>
        <w:ind w:firstLine="720"/>
        <w:jc w:val="both"/>
        <w:rPr>
          <w:color w:val="000000"/>
          <w:szCs w:val="24"/>
        </w:rPr>
      </w:pPr>
      <w:r>
        <w:rPr>
          <w:color w:val="000000"/>
          <w:szCs w:val="24"/>
        </w:rPr>
        <w:t>33.3</w:t>
      </w:r>
      <w:r>
        <w:rPr>
          <w:color w:val="000000"/>
          <w:szCs w:val="24"/>
        </w:rPr>
        <w:t>. kiti šaltiniai.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
      <w:pPr>
        <w:suppressAutoHyphens/>
        <w:spacing w:line="276" w:lineRule="auto"/>
        <w:jc w:val="center"/>
        <w:textAlignment w:val="center"/>
        <w:rPr>
          <w:color w:val="000000"/>
          <w:szCs w:val="24"/>
        </w:rPr>
      </w:pPr>
      <w:r>
        <w:rPr>
          <w:color w:val="000000"/>
          <w:szCs w:val="24"/>
        </w:rPr>
        <w:t>_____________</w:t>
      </w:r>
    </w:p>
    <w:p>
      <w:pPr>
        <w:suppressAutoHyphens/>
        <w:ind w:left="8647"/>
        <w:textAlignment w:val="center"/>
        <w:sectPr>
          <w:headerReference w:type="even" r:id="rId28"/>
          <w:headerReference w:type="default" r:id="rId29"/>
          <w:footerReference w:type="even" r:id="rId30"/>
          <w:footerReference w:type="default" r:id="rId31"/>
          <w:headerReference w:type="first" r:id="rId32"/>
          <w:footerReference w:type="first" r:id="rId33"/>
          <w:pgSz w:w="11906" w:h="16838" w:code="9"/>
          <w:pgMar w:top="1134" w:right="851" w:bottom="1134" w:left="1701" w:header="567" w:footer="567" w:gutter="0"/>
          <w:pgNumType w:start="1"/>
          <w:cols w:space="1296"/>
          <w:titlePg/>
          <w:docGrid w:linePitch="326"/>
        </w:sectPr>
      </w:pPr>
    </w:p>
    <w:p>
      <w:pPr>
        <w:suppressAutoHyphens/>
        <w:ind w:left="8647"/>
        <w:textAlignment w:val="center"/>
      </w:pPr>
      <w:r>
        <w:rPr>
          <w:szCs w:val="24"/>
        </w:rPr>
        <w:t>S</w:t>
      </w:r>
      <w:r>
        <w:t xml:space="preserve">uskystintų naftos dujų balionų, naudojamų daugiabučiuose </w:t>
      </w:r>
    </w:p>
    <w:p>
      <w:pPr>
        <w:suppressAutoHyphens/>
        <w:ind w:left="8647"/>
        <w:textAlignment w:val="center"/>
        <w:rPr>
          <w:szCs w:val="24"/>
        </w:rPr>
      </w:pPr>
      <w:r>
        <w:t xml:space="preserve">namuose, pakeitimo 2019–2022 metais </w:t>
      </w:r>
      <w:r>
        <w:rPr>
          <w:szCs w:val="24"/>
        </w:rPr>
        <w:t>veiksmų plano</w:t>
      </w:r>
    </w:p>
    <w:p>
      <w:pPr>
        <w:suppressAutoHyphens/>
        <w:ind w:left="8647"/>
        <w:textAlignment w:val="center"/>
        <w:rPr>
          <w:color w:val="000000"/>
          <w:szCs w:val="24"/>
        </w:rPr>
      </w:pPr>
      <w:r>
        <w:rPr>
          <w:szCs w:val="24"/>
        </w:rPr>
        <w:t>1</w:t>
      </w:r>
      <w:r>
        <w:rPr>
          <w:szCs w:val="24"/>
        </w:rPr>
        <w:t xml:space="preserve"> priedas</w:t>
      </w:r>
    </w:p>
    <w:p>
      <w:pPr>
        <w:suppressAutoHyphens/>
        <w:spacing w:line="276" w:lineRule="auto"/>
        <w:ind w:firstLine="851"/>
        <w:jc w:val="center"/>
        <w:textAlignment w:val="center"/>
        <w:rPr>
          <w:color w:val="000000"/>
          <w:szCs w:val="24"/>
        </w:rPr>
      </w:pPr>
    </w:p>
    <w:p>
      <w:pPr>
        <w:suppressAutoHyphens/>
        <w:jc w:val="center"/>
        <w:textAlignment w:val="center"/>
        <w:rPr>
          <w:rFonts w:eastAsia="Calibri"/>
          <w:b/>
          <w:szCs w:val="24"/>
        </w:rPr>
      </w:pPr>
      <w:r>
        <w:rPr>
          <w:b/>
          <w:szCs w:val="24"/>
        </w:rPr>
        <w:t>S</w:t>
      </w:r>
      <w:r>
        <w:rPr>
          <w:b/>
        </w:rPr>
        <w:t>USKYSTINTŲ NAFTOS DUJŲ BALIONŲ, NAUDOJAMŲ DAUGIABUČIUOSE NAMUOSE, PAKEITIMO 2019–2022 METAIS</w:t>
      </w:r>
      <w:r>
        <w:t xml:space="preserve"> </w:t>
      </w:r>
      <w:r>
        <w:rPr>
          <w:rFonts w:eastAsia="Calibri"/>
          <w:b/>
          <w:szCs w:val="24"/>
        </w:rPr>
        <w:t>VEIKSMŲ PLANO ĮGYVENDINIMO PRIEMONĖS</w:t>
      </w:r>
      <w:r>
        <w:rPr>
          <w:szCs w:val="24"/>
        </w:rPr>
        <w:t xml:space="preserve"> </w:t>
      </w:r>
    </w:p>
    <w:p>
      <w:pPr>
        <w:suppressAutoHyphens/>
        <w:spacing w:line="276" w:lineRule="auto"/>
        <w:textAlignment w:val="center"/>
        <w:rPr>
          <w:color w:val="00000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26"/>
        <w:gridCol w:w="3073"/>
        <w:gridCol w:w="1456"/>
        <w:gridCol w:w="4495"/>
      </w:tblGrid>
      <w:tr>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pPr>
              <w:suppressAutoHyphens/>
              <w:jc w:val="center"/>
              <w:textAlignment w:val="center"/>
              <w:rPr>
                <w:color w:val="000000"/>
                <w:szCs w:val="24"/>
              </w:rPr>
            </w:pPr>
            <w:r>
              <w:rPr>
                <w:color w:val="000000"/>
                <w:szCs w:val="24"/>
              </w:rPr>
              <w:t>Eil./Nr.</w:t>
            </w:r>
          </w:p>
        </w:tc>
        <w:tc>
          <w:tcPr>
            <w:tcW w:w="1632" w:type="pct"/>
            <w:tcBorders>
              <w:top w:val="single" w:sz="4" w:space="0" w:color="auto"/>
              <w:left w:val="single" w:sz="4" w:space="0" w:color="auto"/>
              <w:bottom w:val="single" w:sz="4" w:space="0" w:color="auto"/>
              <w:right w:val="single" w:sz="4" w:space="0" w:color="auto"/>
            </w:tcBorders>
            <w:vAlign w:val="center"/>
            <w:hideMark/>
          </w:tcPr>
          <w:p>
            <w:pPr>
              <w:suppressAutoHyphens/>
              <w:jc w:val="center"/>
              <w:textAlignment w:val="center"/>
              <w:rPr>
                <w:color w:val="000000"/>
                <w:szCs w:val="24"/>
              </w:rPr>
            </w:pPr>
            <w:r>
              <w:rPr>
                <w:color w:val="000000"/>
                <w:szCs w:val="24"/>
              </w:rPr>
              <w:t>Priemonės pavadinimas</w:t>
            </w:r>
          </w:p>
        </w:tc>
        <w:tc>
          <w:tcPr>
            <w:tcW w:w="1039" w:type="pct"/>
            <w:tcBorders>
              <w:top w:val="single" w:sz="4" w:space="0" w:color="auto"/>
              <w:left w:val="single" w:sz="4" w:space="0" w:color="auto"/>
              <w:bottom w:val="single" w:sz="4" w:space="0" w:color="auto"/>
              <w:right w:val="single" w:sz="4" w:space="0" w:color="auto"/>
            </w:tcBorders>
            <w:vAlign w:val="center"/>
            <w:hideMark/>
          </w:tcPr>
          <w:p>
            <w:pPr>
              <w:suppressAutoHyphens/>
              <w:jc w:val="center"/>
              <w:textAlignment w:val="center"/>
              <w:rPr>
                <w:color w:val="000000"/>
                <w:szCs w:val="24"/>
              </w:rPr>
            </w:pPr>
            <w:r>
              <w:rPr>
                <w:color w:val="000000"/>
                <w:szCs w:val="24"/>
              </w:rPr>
              <w:t>Priemonę įgyvendinanti institucija / energetikos įmonė, kitas asmuo</w:t>
            </w:r>
          </w:p>
        </w:tc>
        <w:tc>
          <w:tcPr>
            <w:tcW w:w="492" w:type="pct"/>
            <w:tcBorders>
              <w:top w:val="single" w:sz="4" w:space="0" w:color="auto"/>
              <w:left w:val="single" w:sz="4" w:space="0" w:color="auto"/>
              <w:bottom w:val="single" w:sz="4" w:space="0" w:color="auto"/>
              <w:right w:val="single" w:sz="4" w:space="0" w:color="auto"/>
            </w:tcBorders>
            <w:vAlign w:val="center"/>
            <w:hideMark/>
          </w:tcPr>
          <w:p>
            <w:pPr>
              <w:suppressAutoHyphens/>
              <w:jc w:val="center"/>
              <w:textAlignment w:val="center"/>
              <w:rPr>
                <w:color w:val="000000"/>
                <w:szCs w:val="24"/>
              </w:rPr>
            </w:pPr>
            <w:r>
              <w:rPr>
                <w:color w:val="000000"/>
                <w:szCs w:val="24"/>
              </w:rPr>
              <w:t>Terminas</w:t>
            </w:r>
          </w:p>
        </w:tc>
        <w:tc>
          <w:tcPr>
            <w:tcW w:w="1520" w:type="pct"/>
            <w:tcBorders>
              <w:top w:val="single" w:sz="4" w:space="0" w:color="auto"/>
              <w:left w:val="single" w:sz="4" w:space="0" w:color="auto"/>
              <w:bottom w:val="single" w:sz="4" w:space="0" w:color="auto"/>
              <w:right w:val="single" w:sz="4" w:space="0" w:color="auto"/>
            </w:tcBorders>
            <w:vAlign w:val="center"/>
            <w:hideMark/>
          </w:tcPr>
          <w:p>
            <w:pPr>
              <w:suppressAutoHyphens/>
              <w:jc w:val="center"/>
              <w:textAlignment w:val="center"/>
              <w:rPr>
                <w:color w:val="000000"/>
                <w:szCs w:val="24"/>
              </w:rPr>
            </w:pPr>
            <w:r>
              <w:rPr>
                <w:color w:val="000000"/>
                <w:szCs w:val="24"/>
              </w:rPr>
              <w:t>Pastaba</w:t>
            </w:r>
          </w:p>
        </w:tc>
      </w:tr>
      <w:tr>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pPr>
              <w:suppressAutoHyphens/>
              <w:jc w:val="center"/>
              <w:textAlignment w:val="center"/>
              <w:rPr>
                <w:color w:val="000000"/>
                <w:szCs w:val="24"/>
              </w:rPr>
            </w:pPr>
          </w:p>
          <w:p>
            <w:pPr>
              <w:suppressAutoHyphens/>
              <w:jc w:val="center"/>
              <w:textAlignment w:val="center"/>
              <w:rPr>
                <w:color w:val="000000"/>
                <w:szCs w:val="24"/>
              </w:rPr>
            </w:pPr>
            <w:r>
              <w:rPr>
                <w:b/>
                <w:color w:val="000000"/>
                <w:szCs w:val="24"/>
              </w:rPr>
              <w:t>1 uždavinys</w:t>
            </w:r>
          </w:p>
          <w:p>
            <w:pPr>
              <w:suppressAutoHyphens/>
              <w:jc w:val="center"/>
              <w:textAlignment w:val="center"/>
            </w:pPr>
            <w:r>
              <w:rPr>
                <w:color w:val="000000"/>
                <w:szCs w:val="24"/>
              </w:rPr>
              <w:t xml:space="preserve">Suderinti valstybės, savivaldybių institucijų ir energetikos įmonių veiksmus rengiant ir įgyvendinant priemones dėl suskystinų naftos dujų (toliau – SND) </w:t>
            </w:r>
            <w:r>
              <w:t xml:space="preserve">balionų, naudojamų daugiabučiuose namuose, pakeitimo kitais energijos ištekliais ir užtikrinant nepertraukiamą gamtinių dujų, SND ir (ar) elektros energijos tiekimą šių namų gyventojams </w:t>
            </w:r>
          </w:p>
          <w:p>
            <w:pPr>
              <w:suppressAutoHyphens/>
              <w:jc w:val="center"/>
              <w:textAlignment w:val="center"/>
              <w:rPr>
                <w:color w:val="000000"/>
                <w:szCs w:val="24"/>
              </w:rPr>
            </w:pP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1.</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szCs w:val="24"/>
              </w:rPr>
              <w:t xml:space="preserve">Energetikos ministerijoje surengti pasitarimą (-us), kuriame (-iuose) būtų pristatyta SND balionų naudojimo daugiabučiuose namuose pažeidžiant teisės aktų reikalavimus problema, jos mastai ir aptartos galimos priemonės kaip pašalinti šį pažeidimą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Energetikos ministerija, Valstybinė energetikos reguliavimo taryba ( toliau –Taryba), Lietuvos savivaldybių asociacija, Prekiautojų suskystintomis naftos dujomis asociacija,</w:t>
            </w:r>
            <w:r>
              <w:rPr>
                <w:szCs w:val="24"/>
                <w:lang w:eastAsia="lt-LT"/>
              </w:rPr>
              <w:t xml:space="preserve"> kitos energetikos įmonės</w:t>
            </w:r>
          </w:p>
        </w:tc>
        <w:tc>
          <w:tcPr>
            <w:tcW w:w="492"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r>
              <w:rPr>
                <w:color w:val="000000"/>
                <w:szCs w:val="24"/>
              </w:rPr>
              <w:t>Iki 2019 m. liepos 31 d.</w:t>
            </w:r>
          </w:p>
          <w:p>
            <w:pPr>
              <w:suppressAutoHyphens/>
              <w:textAlignment w:val="center"/>
              <w:rPr>
                <w:color w:val="000000"/>
                <w:szCs w:val="24"/>
              </w:rPr>
            </w:pP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Taryba pristato pasitarimo dalyviams pasirinktinai atrinktų daugiabučių namų patikrinimo rezultatus.</w:t>
            </w:r>
          </w:p>
          <w:p>
            <w:pPr>
              <w:suppressAutoHyphens/>
              <w:textAlignment w:val="center"/>
              <w:rPr>
                <w:szCs w:val="24"/>
              </w:rPr>
            </w:pPr>
            <w:r>
              <w:rPr>
                <w:color w:val="000000"/>
                <w:szCs w:val="24"/>
              </w:rPr>
              <w:t xml:space="preserve">AB „Energijos skirstymo operatorius“ pasitarimo dalyviams pristato gerąją praktiką, kaip SND balionai daugiabučiuose namuose Druskininkų mieste buvo keičiami kitais energijos ištekliais </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highlight w:val="yellow"/>
              </w:rPr>
            </w:pPr>
            <w:r>
              <w:rPr>
                <w:color w:val="000000"/>
                <w:szCs w:val="24"/>
              </w:rPr>
              <w:t>2.</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color w:val="000000"/>
                <w:szCs w:val="24"/>
              </w:rPr>
              <w:t xml:space="preserve">Priimti sprendimus ir susitarti su kiekviena savivaldybe dėl jų teritorijoje esančių probleminių daugiabučių namų, kuriuose, pažeisdami teisės aktų reikalavimus, gyventojai naudoja SND balionus maistui ruošti, patikrinimo grafiko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Taryba, Lietuvos savivaldybių asociacija, savivaldybės</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Iki 2019 m. liepos 31 d.</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Taryba parengia duomenų apie SND balionų naudojimą daugiabučiuose namuose bendrą formą ir iki 2019 m. liepos 30 d. ją pateikia Lietuvos savivaldybių asociacijai ir kiekvienai savivaldybei</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3. </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Patikrinti kiekvienos savivaldybės teritorijoje esančius daugiabučius namus ir užpildyti Tarybos pateiktas formas dėl SND balionų naudojimo ir jas pateikti Tarybai ir Priešgaisrinės apsaugos ir gelbėjimo departamentui (toliau – PAGD).</w:t>
            </w:r>
          </w:p>
          <w:p>
            <w:pPr>
              <w:suppressAutoHyphens/>
              <w:textAlignment w:val="center"/>
              <w:rPr>
                <w:color w:val="000000"/>
                <w:szCs w:val="24"/>
              </w:rPr>
            </w:pPr>
            <w:r>
              <w:rPr>
                <w:color w:val="000000"/>
                <w:szCs w:val="24"/>
              </w:rPr>
              <w:t xml:space="preserve">Jeigu turimi savivaldybių duomenys dėl SND balionų naudojimo daugiabučiuose namuose nekelia abejonių, galima užpildyti Tarybos pateiktas formas neatliekant namų patikros </w:t>
            </w:r>
          </w:p>
        </w:tc>
        <w:tc>
          <w:tcPr>
            <w:tcW w:w="1039"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r>
              <w:rPr>
                <w:color w:val="000000"/>
                <w:szCs w:val="24"/>
              </w:rPr>
              <w:t xml:space="preserve">Savivaldybės ir Taryba </w:t>
            </w:r>
          </w:p>
          <w:p>
            <w:pPr>
              <w:suppressAutoHyphens/>
              <w:textAlignment w:val="center"/>
              <w:rPr>
                <w:color w:val="000000"/>
                <w:szCs w:val="24"/>
              </w:rPr>
            </w:pP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Iki 2019 m. spalio 31 d.</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S</w:t>
            </w:r>
            <w:r>
              <w:rPr>
                <w:bCs/>
                <w:color w:val="000000"/>
              </w:rPr>
              <w:t>kirstomųjų elektros tinklų operatoriai,</w:t>
            </w:r>
            <w:r>
              <w:rPr>
                <w:color w:val="000000"/>
                <w:szCs w:val="24"/>
              </w:rPr>
              <w:t xml:space="preserve"> SND centralizuoto tiekimo įmonės ir kitos energetikos įmonės Tarybos prašymu privalo pateikti jų turimus duomenis apie tikrinamų daugiabučių namų gyventojų elektros įrenginiams suteiktą leistinąją vartoti elektros galią ir kitą informaciją. </w:t>
            </w:r>
          </w:p>
          <w:p>
            <w:pPr>
              <w:suppressAutoHyphens/>
              <w:textAlignment w:val="center"/>
              <w:rPr>
                <w:color w:val="000000"/>
                <w:szCs w:val="24"/>
              </w:rPr>
            </w:pPr>
            <w:r>
              <w:rPr>
                <w:color w:val="000000"/>
                <w:szCs w:val="24"/>
              </w:rPr>
              <w:t>Taryba ir PAGD patikrinimo metu gautus duomenis apie daugiabučius namus, kuriuose naudojami SND balionai, saugo ir naudoja energetikos įrenginių ir namų kontrolei</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4.</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 xml:space="preserve">Atlikti detalią patikrinimo metu surinktų </w:t>
            </w:r>
            <w:r>
              <w:rPr>
                <w:color w:val="000000"/>
                <w:szCs w:val="24"/>
              </w:rPr>
              <w:t xml:space="preserve">duomenų apie SND balionų naudojimą daugiabučiuose namuose </w:t>
            </w:r>
            <w:r>
              <w:rPr>
                <w:szCs w:val="24"/>
              </w:rPr>
              <w:t>analizę ir nustatyti:</w:t>
            </w:r>
          </w:p>
          <w:p>
            <w:pPr>
              <w:suppressAutoHyphens/>
              <w:textAlignment w:val="center"/>
              <w:rPr>
                <w:szCs w:val="24"/>
              </w:rPr>
            </w:pPr>
            <w:r>
              <w:rPr>
                <w:szCs w:val="24"/>
              </w:rPr>
              <w:t>- kuriems namams būtų galima padidinti elektros įrenginių leistinąją galią;</w:t>
            </w:r>
          </w:p>
          <w:p>
            <w:pPr>
              <w:suppressAutoHyphens/>
              <w:textAlignment w:val="center"/>
              <w:rPr>
                <w:szCs w:val="24"/>
              </w:rPr>
            </w:pPr>
            <w:r>
              <w:rPr>
                <w:szCs w:val="24"/>
              </w:rPr>
              <w:t>- ar galima dujofikuoti namus (pradėti naudoti gamtines dujas vietoj SND);</w:t>
            </w:r>
          </w:p>
          <w:p>
            <w:pPr>
              <w:suppressAutoHyphens/>
              <w:textAlignment w:val="center"/>
              <w:rPr>
                <w:szCs w:val="24"/>
              </w:rPr>
            </w:pPr>
            <w:r>
              <w:rPr>
                <w:szCs w:val="24"/>
              </w:rPr>
              <w:t>- kuriose savivaldybėse gyventojų (vartotojų), turinčių SND balionus, koncentracija yra didžiausia;</w:t>
            </w:r>
          </w:p>
          <w:p>
            <w:pPr>
              <w:suppressAutoHyphens/>
              <w:textAlignment w:val="center"/>
              <w:rPr>
                <w:color w:val="000000"/>
                <w:szCs w:val="24"/>
              </w:rPr>
            </w:pPr>
            <w:r>
              <w:rPr>
                <w:szCs w:val="24"/>
              </w:rPr>
              <w:t xml:space="preserve">- kiek preliminariai reikėtų lėšų, siekiant  įgyvendinti S</w:t>
            </w:r>
            <w:r>
              <w:t xml:space="preserve">uskystintų naftos dujų balionų, naudojamų daugiabučiuose namuose, pakeitimo 2019–2022 metais </w:t>
            </w:r>
            <w:r>
              <w:rPr>
                <w:szCs w:val="24"/>
              </w:rPr>
              <w:t>veiksmų plano (toliau – Veiksmų planas) numatytus tikslus</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Savivaldybės ir Taryba, </w:t>
            </w:r>
            <w:r>
              <w:rPr>
                <w:bCs/>
                <w:color w:val="000000"/>
                <w:szCs w:val="24"/>
              </w:rPr>
              <w:t>gamtinių dujų skirstymo sistemų operatoriai, skirstomųjų elektros tinklų operatoriai ir SND centralizuoto tiekimo įmonės</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Iki 2020 m. </w:t>
            </w:r>
          </w:p>
          <w:p>
            <w:pPr>
              <w:suppressAutoHyphens/>
              <w:textAlignment w:val="center"/>
              <w:rPr>
                <w:color w:val="000000"/>
                <w:szCs w:val="24"/>
              </w:rPr>
            </w:pPr>
            <w:r>
              <w:rPr>
                <w:color w:val="000000"/>
                <w:szCs w:val="24"/>
              </w:rPr>
              <w:t>sausio 31 d.</w:t>
            </w:r>
          </w:p>
        </w:tc>
        <w:tc>
          <w:tcPr>
            <w:tcW w:w="1520" w:type="pct"/>
            <w:tcBorders>
              <w:top w:val="single" w:sz="4" w:space="0" w:color="auto"/>
              <w:left w:val="single" w:sz="4" w:space="0" w:color="auto"/>
              <w:bottom w:val="single" w:sz="4" w:space="0" w:color="auto"/>
              <w:right w:val="single" w:sz="4" w:space="0" w:color="auto"/>
            </w:tcBorders>
          </w:tcPr>
          <w:p>
            <w:pPr>
              <w:suppressAutoHyphens/>
              <w:textAlignment w:val="center"/>
              <w:rPr>
                <w:szCs w:val="24"/>
              </w:rPr>
            </w:pPr>
            <w:r>
              <w:rPr>
                <w:color w:val="000000"/>
                <w:szCs w:val="24"/>
              </w:rPr>
              <w:t>Gamtinių dujų skirstymo sistemų operatoriai, s</w:t>
            </w:r>
            <w:r>
              <w:rPr>
                <w:bCs/>
                <w:color w:val="000000"/>
              </w:rPr>
              <w:t>kirstomųjų elektros tinklų operatoriai</w:t>
            </w:r>
            <w:r>
              <w:rPr>
                <w:color w:val="000000"/>
                <w:szCs w:val="24"/>
              </w:rPr>
              <w:t xml:space="preserve"> ir SND centralizuoto tiekimo įmonės, vykdydamos teikiamų paslaugų gyventojams plėtrą, teikia Tarybai pasiūlymus apie daugiabučių namų prijungimo prie gamtinių dujų ar SND centralizuoto tiekimo sistemos, elektros įvado leistinosios galios padidinimo galimybes</w:t>
            </w:r>
          </w:p>
          <w:p>
            <w:pPr>
              <w:suppressAutoHyphens/>
              <w:textAlignment w:val="center"/>
              <w:rPr>
                <w:color w:val="000000"/>
                <w:szCs w:val="24"/>
              </w:rPr>
            </w:pP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5.</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 xml:space="preserve">Priimti konkrečius principinius sprendimus dėl kiekvienos savivaldybės teritorijoje esančių daugiabučių namų, kuriuose maistui ruošti naudojami SND balionai, SND sistemų pertvarkymo į gamtines dujų sistemas ar atsisakyti dujų ir pradėti naudoti elektros energiją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Savivaldybės, daugiabučių namų </w:t>
            </w:r>
            <w:r>
              <w:rPr>
                <w:szCs w:val="24"/>
              </w:rPr>
              <w:t>butų ir kitų patalpų</w:t>
            </w:r>
            <w:r>
              <w:rPr>
                <w:color w:val="000000"/>
                <w:szCs w:val="24"/>
              </w:rPr>
              <w:t xml:space="preserve"> savininkai, naudojantys SND balionus </w:t>
            </w:r>
          </w:p>
        </w:tc>
        <w:tc>
          <w:tcPr>
            <w:tcW w:w="492" w:type="pct"/>
            <w:tcBorders>
              <w:top w:val="single" w:sz="4" w:space="0" w:color="auto"/>
              <w:left w:val="single" w:sz="4" w:space="0" w:color="auto"/>
              <w:bottom w:val="single" w:sz="4" w:space="0" w:color="auto"/>
              <w:right w:val="single" w:sz="4" w:space="0" w:color="auto"/>
            </w:tcBorders>
            <w:hideMark/>
          </w:tcPr>
          <w:p>
            <w:pPr>
              <w:suppressAutoHyphens/>
              <w:jc w:val="both"/>
              <w:textAlignment w:val="center"/>
              <w:rPr>
                <w:color w:val="000000"/>
                <w:szCs w:val="24"/>
              </w:rPr>
            </w:pPr>
            <w:r>
              <w:rPr>
                <w:color w:val="000000"/>
                <w:szCs w:val="24"/>
              </w:rPr>
              <w:t>Iki 2021 m. gegužės 31 d.</w:t>
            </w:r>
          </w:p>
        </w:tc>
        <w:tc>
          <w:tcPr>
            <w:tcW w:w="1520"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5</w:t>
            </w:r>
            <w:r>
              <w:rPr>
                <w:szCs w:val="24"/>
                <w:vertAlign w:val="superscript"/>
              </w:rPr>
              <w:t>1</w:t>
            </w:r>
            <w:r>
              <w:rPr>
                <w:szCs w:val="24"/>
              </w:rPr>
              <w:t>.</w:t>
            </w:r>
          </w:p>
        </w:tc>
        <w:tc>
          <w:tcPr>
            <w:tcW w:w="1632" w:type="pct"/>
            <w:tcBorders>
              <w:top w:val="single" w:sz="4" w:space="0" w:color="auto"/>
              <w:left w:val="single" w:sz="4" w:space="0" w:color="auto"/>
              <w:bottom w:val="single" w:sz="4" w:space="0" w:color="auto"/>
              <w:right w:val="single" w:sz="4" w:space="0" w:color="auto"/>
            </w:tcBorders>
          </w:tcPr>
          <w:p>
            <w:pPr>
              <w:suppressAutoHyphens/>
              <w:textAlignment w:val="center"/>
              <w:rPr>
                <w:szCs w:val="24"/>
              </w:rPr>
            </w:pPr>
            <w:r>
              <w:rPr>
                <w:szCs w:val="24"/>
              </w:rPr>
              <w:t xml:space="preserve">Pateikti paraiškas dėl elektros energijos galios ar gamtinių dujų poreikio ir planuojamas sąnaudas dėl kiekvienos savivaldybės teritorijoje esančių daugiabučių namų, kuriuose maistui ruošti naudojami SND balionai, SND sistemų pertvarkymo į gamtines dujų sistemas ar atsisakyti dujų ir pradėti naudoti elektros energiją </w:t>
            </w:r>
          </w:p>
        </w:tc>
        <w:tc>
          <w:tcPr>
            <w:tcW w:w="1039"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r>
              <w:rPr>
                <w:color w:val="000000"/>
                <w:szCs w:val="24"/>
              </w:rPr>
              <w:t xml:space="preserve">Savivaldybės, daugiabučių namų </w:t>
            </w:r>
            <w:r>
              <w:rPr>
                <w:szCs w:val="24"/>
              </w:rPr>
              <w:t>butų ir kitų patalpų</w:t>
            </w:r>
            <w:r>
              <w:rPr>
                <w:color w:val="000000"/>
                <w:szCs w:val="24"/>
              </w:rPr>
              <w:t xml:space="preserve"> savininkai, naudojantys SND balionus </w:t>
            </w:r>
          </w:p>
        </w:tc>
        <w:tc>
          <w:tcPr>
            <w:tcW w:w="492" w:type="pct"/>
            <w:tcBorders>
              <w:top w:val="single" w:sz="4" w:space="0" w:color="auto"/>
              <w:left w:val="single" w:sz="4" w:space="0" w:color="auto"/>
              <w:bottom w:val="single" w:sz="4" w:space="0" w:color="auto"/>
              <w:right w:val="single" w:sz="4" w:space="0" w:color="auto"/>
            </w:tcBorders>
          </w:tcPr>
          <w:p>
            <w:pPr>
              <w:suppressAutoHyphens/>
              <w:jc w:val="both"/>
              <w:textAlignment w:val="center"/>
              <w:rPr>
                <w:color w:val="000000"/>
                <w:szCs w:val="24"/>
              </w:rPr>
            </w:pPr>
            <w:r>
              <w:rPr>
                <w:color w:val="000000"/>
                <w:szCs w:val="24"/>
              </w:rPr>
              <w:t>Paraiškos teikiamos Finansavimo sąlygų aprašo nustatytais terminais</w:t>
            </w:r>
          </w:p>
        </w:tc>
        <w:tc>
          <w:tcPr>
            <w:tcW w:w="1520"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6.</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 xml:space="preserve">Įgyvendinti konkrečius priimtus sprendimus dėl kiekvienos savivaldybės teritorijoje esančių daugiabučių namų, kuriuose maistui ruošti naudojami SND balionai, SND sistemų pertvarkymo į gamtines dujų sistemas (jei yra gamtinių dujų įvadai iki daugiabučio namo) ar atsisakyti dujų ir pradėti naudoti elektros energiją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Savivaldybės, daugiabučių namų savininkai, naudojantys SND balionus, gamtinių dujų skirstymo sistemų operatoriai, s</w:t>
            </w:r>
            <w:r>
              <w:rPr>
                <w:bCs/>
                <w:color w:val="000000"/>
              </w:rPr>
              <w:t>kirstomųjų elektros tinklų operatoriai</w:t>
            </w:r>
            <w:r>
              <w:rPr>
                <w:color w:val="000000"/>
                <w:szCs w:val="24"/>
              </w:rPr>
              <w:t xml:space="preserve"> ir kitos energetikos įmonės</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Nuo 2020 m. rugpjūčio  1 d. iki 2022 m. lapkričio 30 d.</w:t>
            </w:r>
          </w:p>
        </w:tc>
        <w:tc>
          <w:tcPr>
            <w:tcW w:w="1520" w:type="pct"/>
            <w:tcBorders>
              <w:top w:val="single" w:sz="4" w:space="0" w:color="auto"/>
              <w:left w:val="single" w:sz="4" w:space="0" w:color="auto"/>
              <w:bottom w:val="single" w:sz="4" w:space="0" w:color="auto"/>
              <w:right w:val="single" w:sz="4" w:space="0" w:color="auto"/>
            </w:tcBorders>
          </w:tcPr>
          <w:p>
            <w:pPr>
              <w:suppressAutoHyphens/>
              <w:textAlignment w:val="center"/>
              <w:rPr>
                <w:color w:val="000000"/>
                <w:szCs w:val="24"/>
              </w:rPr>
            </w:pPr>
          </w:p>
        </w:tc>
      </w:tr>
      <w:tr>
        <w:trPr>
          <w:jc w:val="center"/>
        </w:trPr>
        <w:tc>
          <w:tcPr>
            <w:tcW w:w="5000" w:type="pct"/>
            <w:gridSpan w:val="5"/>
            <w:tcBorders>
              <w:top w:val="single" w:sz="4" w:space="0" w:color="auto"/>
              <w:left w:val="single" w:sz="4" w:space="0" w:color="auto"/>
              <w:bottom w:val="single" w:sz="4" w:space="0" w:color="auto"/>
              <w:right w:val="single" w:sz="4" w:space="0" w:color="auto"/>
            </w:tcBorders>
          </w:tcPr>
          <w:p>
            <w:pPr>
              <w:suppressAutoHyphens/>
              <w:jc w:val="center"/>
              <w:textAlignment w:val="center"/>
              <w:rPr>
                <w:color w:val="000000"/>
                <w:szCs w:val="24"/>
              </w:rPr>
            </w:pPr>
          </w:p>
          <w:p>
            <w:pPr>
              <w:suppressAutoHyphens/>
              <w:jc w:val="center"/>
              <w:textAlignment w:val="center"/>
              <w:rPr>
                <w:b/>
                <w:color w:val="000000"/>
                <w:szCs w:val="24"/>
              </w:rPr>
            </w:pPr>
            <w:r>
              <w:rPr>
                <w:b/>
                <w:color w:val="000000"/>
                <w:szCs w:val="24"/>
              </w:rPr>
              <w:t>2 uždavinys</w:t>
            </w:r>
          </w:p>
          <w:p>
            <w:pPr>
              <w:suppressAutoHyphens/>
              <w:jc w:val="center"/>
              <w:textAlignment w:val="center"/>
              <w:rPr>
                <w:color w:val="000000"/>
                <w:szCs w:val="24"/>
              </w:rPr>
            </w:pPr>
            <w:r>
              <w:rPr>
                <w:color w:val="000000"/>
                <w:szCs w:val="24"/>
              </w:rPr>
              <w:t xml:space="preserve">Užtikrinti saugų ir patikimą gamtinių dujų </w:t>
            </w:r>
            <w:r>
              <w:rPr>
                <w:color w:val="000000"/>
                <w:spacing w:val="-1"/>
                <w:szCs w:val="24"/>
              </w:rPr>
              <w:t xml:space="preserve">ir (ar) elektros energijos </w:t>
            </w:r>
            <w:r>
              <w:rPr>
                <w:color w:val="000000"/>
                <w:szCs w:val="24"/>
              </w:rPr>
              <w:t xml:space="preserve">tiekimą </w:t>
            </w:r>
            <w:r>
              <w:t>daugiabučių namų gyventojams (</w:t>
            </w:r>
            <w:r>
              <w:rPr>
                <w:color w:val="000000"/>
                <w:szCs w:val="24"/>
              </w:rPr>
              <w:t>vartotojams), jų SND sistemas pertvarkant į gamtinių dujų sistemas ar padidinant jų elektros įrenginių leistinąją naudoti galią</w:t>
            </w:r>
          </w:p>
          <w:p>
            <w:pPr>
              <w:suppressAutoHyphens/>
              <w:jc w:val="center"/>
              <w:textAlignment w:val="center"/>
              <w:rPr>
                <w:color w:val="000000"/>
                <w:szCs w:val="24"/>
              </w:rPr>
            </w:pP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7.</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szCs w:val="24"/>
              </w:rPr>
            </w:pPr>
            <w:r>
              <w:rPr>
                <w:szCs w:val="24"/>
              </w:rPr>
              <w:t xml:space="preserve">Priimti teisinio reguliavimo pakeitimus, nustatančius, kad daugiabučiuose namuose naudojamų SND balionų pašalinimas ir SND sistemų pertvarkymas į gamtines dujų sistemas ar atsisakymas naudoti dujas ir vartotojų </w:t>
            </w:r>
            <w:r>
              <w:rPr>
                <w:color w:val="000000"/>
                <w:szCs w:val="24"/>
              </w:rPr>
              <w:t xml:space="preserve">elektros įrenginių leistinosios galios naudoti galios padidinimas vykdomas pagal naujų vartotojų prijungimo tvarkas, įvertinus šių daugiabučių namų energetikos tinklų / sistemų infrastruktūros specifiką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Energetikos </w:t>
            </w:r>
          </w:p>
          <w:p>
            <w:pPr>
              <w:suppressAutoHyphens/>
              <w:textAlignment w:val="center"/>
              <w:rPr>
                <w:color w:val="000000"/>
                <w:szCs w:val="24"/>
              </w:rPr>
            </w:pPr>
            <w:r>
              <w:rPr>
                <w:color w:val="000000"/>
                <w:szCs w:val="24"/>
              </w:rPr>
              <w:t>ministerija ir Taryba</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Iki 2019 m. rugsėjo 30 d.</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Energetikos ministerija ir Taryba peržiūri ir prireikus patikslina gamtinių dujų ir elektros skirstymo  veiklą reglamentuojančius teisės aktus (vartotojų prijungimo tvarkų aprašus, metodikas)</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8.</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Įvertinti galimybę Veiksmų plane numatytų priemonių įgyvendinimui skirti lėšas iš Europos sąjungos fondų ir (arba) kitos tarptautinės arba valstybinės finansinės paramos </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Energetikos ministerija </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Iki 2019 m. gruodžio 31 d.</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Kartu su Lietuvos savivaldybių asociacija, savivaldybėmis atlieka vertinimą ir iki 2020 m. sausio 20 d. praneša Tarybai ir Lietuvos savivaldybių asociacijai apie atliktos priemonės rezultatus</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9.</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Užtikrinti SND balionų naudojimą tik su saugos įtaisais, neleidžiančiais dujų slėgiui balione pakilti virš leistino</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SND pardavėjai ir ūkio subjektai, turintys Tarybos išduotus atestatus, kurie suteikia teisę pildyti ir remontuoti SND balionus</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Iki 2020 m. sausio 1 d.</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 xml:space="preserve">Taryba ne vėliau kaip 2019 m. liepos 31 d. raštu papildomai informuoja visus ūkio subjektus, turinčius Tarybos išduotus atestatus, kurie suteikia teisę pildyti ir remontuoti SND balionus. </w:t>
            </w:r>
          </w:p>
          <w:p>
            <w:pPr>
              <w:suppressAutoHyphens/>
              <w:textAlignment w:val="center"/>
              <w:rPr>
                <w:color w:val="000000"/>
                <w:szCs w:val="24"/>
              </w:rPr>
            </w:pPr>
            <w:r>
              <w:rPr>
                <w:color w:val="000000"/>
                <w:szCs w:val="24"/>
              </w:rPr>
              <w:t xml:space="preserve">Taryba ir </w:t>
            </w:r>
            <w:r>
              <w:rPr>
                <w:szCs w:val="24"/>
              </w:rPr>
              <w:t>Valstybinė vartotojų teisių apsaugos tarnyba</w:t>
            </w:r>
            <w:r>
              <w:rPr>
                <w:color w:val="000000"/>
                <w:szCs w:val="24"/>
              </w:rPr>
              <w:t xml:space="preserve"> iki 2020 m. kovo 30 d. bendradarbiaudamos patikrina pagal rizikos vertinimą pasirinktas SND prekybos vietas, ar prekyboje SND balionai naudojami tik su saugos įtaisais </w:t>
            </w:r>
          </w:p>
        </w:tc>
      </w:tr>
      <w:tr>
        <w:trPr>
          <w:jc w:val="center"/>
        </w:trPr>
        <w:tc>
          <w:tcPr>
            <w:tcW w:w="317"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10.</w:t>
            </w:r>
          </w:p>
        </w:tc>
        <w:tc>
          <w:tcPr>
            <w:tcW w:w="163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szCs w:val="24"/>
              </w:rPr>
              <w:t>Viešinti visą su Veiksmų plane numatytų priemonių įgyvendinimu susijusią informaciją</w:t>
            </w:r>
          </w:p>
        </w:tc>
        <w:tc>
          <w:tcPr>
            <w:tcW w:w="1039"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Taryba, savivaldybių administracijos ir Energetikos ministerija</w:t>
            </w:r>
          </w:p>
        </w:tc>
        <w:tc>
          <w:tcPr>
            <w:tcW w:w="492"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color w:val="000000"/>
                <w:szCs w:val="24"/>
              </w:rPr>
              <w:t>Reguliariai – iki bus visiškai įgyvendintos visos Veiksmų plane numatytos priemonės</w:t>
            </w:r>
          </w:p>
        </w:tc>
        <w:tc>
          <w:tcPr>
            <w:tcW w:w="1520" w:type="pct"/>
            <w:tcBorders>
              <w:top w:val="single" w:sz="4" w:space="0" w:color="auto"/>
              <w:left w:val="single" w:sz="4" w:space="0" w:color="auto"/>
              <w:bottom w:val="single" w:sz="4" w:space="0" w:color="auto"/>
              <w:right w:val="single" w:sz="4" w:space="0" w:color="auto"/>
            </w:tcBorders>
            <w:hideMark/>
          </w:tcPr>
          <w:p>
            <w:pPr>
              <w:suppressAutoHyphens/>
              <w:textAlignment w:val="center"/>
              <w:rPr>
                <w:color w:val="000000"/>
                <w:szCs w:val="24"/>
              </w:rPr>
            </w:pPr>
            <w:r>
              <w:rPr>
                <w:szCs w:val="24"/>
              </w:rPr>
              <w:t xml:space="preserve">Institucijos savo interneto svetainėse skelbia apibendrintus </w:t>
            </w:r>
            <w:r>
              <w:rPr>
                <w:color w:val="000000"/>
                <w:szCs w:val="24"/>
              </w:rPr>
              <w:t xml:space="preserve">daugiabučių namų, kuriuose, pažeisdami teisės aktų reikalavimus, gyventojai naudoja SND balionus maistui ruošti, patikrinimo rezultatus ir SND balionų pašalinimo įgyvendinimo pokyčius </w:t>
            </w:r>
          </w:p>
        </w:tc>
      </w:tr>
    </w:tbl>
    <w:p>
      <w:pPr>
        <w:widowControl w:val="0"/>
        <w:suppressAutoHyphens/>
        <w:ind w:firstLine="851"/>
        <w:jc w:val="both"/>
        <w:textAlignment w:val="center"/>
        <w:rPr>
          <w:color w:val="000000"/>
          <w:szCs w:val="24"/>
        </w:rPr>
      </w:pPr>
    </w:p>
    <w:p>
      <w:pPr>
        <w:widowControl w:val="0"/>
        <w:suppressAutoHyphens/>
        <w:ind w:firstLine="720"/>
        <w:jc w:val="both"/>
        <w:textAlignment w:val="center"/>
        <w:rPr>
          <w:color w:val="000000"/>
          <w:szCs w:val="24"/>
        </w:rPr>
      </w:pPr>
      <w:r>
        <w:rPr>
          <w:b/>
          <w:color w:val="000000"/>
          <w:szCs w:val="24"/>
        </w:rPr>
        <w:t>Pastabos</w:t>
      </w:r>
      <w:r>
        <w:rPr>
          <w:color w:val="000000"/>
          <w:szCs w:val="24"/>
        </w:rPr>
        <w:t>:</w:t>
      </w:r>
    </w:p>
    <w:p>
      <w:pPr>
        <w:widowControl w:val="0"/>
        <w:suppressAutoHyphens/>
        <w:ind w:firstLine="720"/>
        <w:jc w:val="both"/>
        <w:textAlignment w:val="center"/>
        <w:rPr>
          <w:color w:val="000000"/>
          <w:szCs w:val="24"/>
        </w:rPr>
      </w:pPr>
      <w:r>
        <w:rPr>
          <w:color w:val="000000"/>
          <w:szCs w:val="24"/>
        </w:rPr>
        <w:t>1</w:t>
      </w:r>
      <w:r>
        <w:rPr>
          <w:color w:val="000000"/>
          <w:szCs w:val="24"/>
        </w:rPr>
        <w:t xml:space="preserve">. </w:t>
      </w:r>
      <w:r>
        <w:rPr>
          <w:szCs w:val="24"/>
          <w:lang w:eastAsia="lt-LT"/>
        </w:rPr>
        <w:t xml:space="preserve">Taryba, gavusi iš Veiksmų plano priemonių įgyvendinimo asmenų informaciją apie Veiksmų plane numatytų </w:t>
      </w:r>
      <w:r>
        <w:rPr>
          <w:color w:val="000000"/>
          <w:szCs w:val="24"/>
        </w:rPr>
        <w:t>priemonių įgyvendinimą, ją analizuoja ir periodiškai (kas pusę metų) teikia apibendrintą informaciją Energetikos ministerijai, kuri prireikus patikslina Veiksmų planą.</w:t>
      </w:r>
    </w:p>
    <w:p>
      <w:pPr>
        <w:suppressAutoHyphens/>
        <w:ind w:firstLine="720"/>
        <w:jc w:val="both"/>
        <w:textAlignment w:val="center"/>
        <w:rPr>
          <w:szCs w:val="24"/>
        </w:rPr>
      </w:pPr>
      <w:r>
        <w:rPr>
          <w:szCs w:val="24"/>
        </w:rPr>
        <w:t>2</w:t>
      </w:r>
      <w:r>
        <w:rPr>
          <w:szCs w:val="24"/>
        </w:rPr>
        <w:t>. S</w:t>
      </w:r>
      <w:r>
        <w:rPr>
          <w:color w:val="000000"/>
          <w:szCs w:val="24"/>
        </w:rPr>
        <w:t>avivaldybės, gamtinių dujų skirstymo sistemų operatoriai, s</w:t>
      </w:r>
      <w:r>
        <w:rPr>
          <w:bCs/>
          <w:color w:val="000000"/>
        </w:rPr>
        <w:t xml:space="preserve">kirstomųjų elektros tinklų operatoriai, </w:t>
      </w:r>
      <w:r>
        <w:rPr>
          <w:color w:val="000000"/>
          <w:szCs w:val="24"/>
        </w:rPr>
        <w:t xml:space="preserve">SND centralizuoto tiekimo įmonės </w:t>
      </w:r>
      <w:r>
        <w:rPr>
          <w:szCs w:val="24"/>
        </w:rPr>
        <w:t xml:space="preserve">ir kitos energetikos įmonės prireikus gali rengti papildomas priemones, kurios padėtų įgyvendinti Veiksmų plano nustatytus uždavinius. Savivaldybės, energetikos įmonės apie taikomas papildomas priemones ne vėliau kaip per 10 darbo dienų nuo jų taikymo pradžios praneša Tarybai. </w:t>
      </w:r>
    </w:p>
    <w:p>
      <w:pPr>
        <w:jc w:val="center"/>
      </w:pPr>
      <w:r>
        <w:t>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7391a240cbd811ea997c9ee767e856b4">
        <w:r w:rsidRPr="00532B9F">
          <w:rPr>
            <w:rFonts w:ascii="Times New Roman" w:eastAsia="MS Mincho" w:hAnsi="Times New Roman"/>
            <w:sz w:val="20"/>
            <w:i/>
            <w:iCs/>
            <w:color w:val="0000FF" w:themeColor="hyperlink"/>
            <w:u w:val="single"/>
          </w:rPr>
          <w:t>1-211</w:t>
        </w:r>
      </w:fldSimple>
      <w:r>
        <w:rPr>
          <w:rFonts w:ascii="Times New Roman" w:eastAsia="MS Mincho" w:hAnsi="Times New Roman"/>
          <w:sz w:val="20"/>
          <w:i/>
          <w:iCs/>
        </w:rPr>
        <w:t>,
2020-07-22,
paskelbta TAR 2020-07-22, i. k. 2020-16203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79e94a0eb9211eaa12ad7c04a383ca0">
        <w:r w:rsidRPr="00532B9F">
          <w:rPr>
            <w:rFonts w:ascii="Times New Roman" w:eastAsia="MS Mincho" w:hAnsi="Times New Roman"/>
            <w:sz w:val="20"/>
            <w:i/>
            <w:iCs/>
            <w:color w:val="0000FF" w:themeColor="hyperlink"/>
            <w:u w:val="single"/>
          </w:rPr>
          <w:t>1-269</w:t>
        </w:r>
      </w:fldSimple>
      <w:r>
        <w:rPr>
          <w:rFonts w:ascii="Times New Roman" w:eastAsia="MS Mincho" w:hAnsi="Times New Roman"/>
          <w:sz w:val="20"/>
          <w:i/>
          <w:iCs/>
        </w:rPr>
        <w:t>,
2020-08-31,
paskelbta TAR 2020-09-01, i. k. 2020-18329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suppressAutoHyphens/>
        <w:jc w:val="right"/>
        <w:textAlignment w:val="center"/>
        <w:sectPr>
          <w:headerReference w:type="even" r:id="rId34"/>
          <w:headerReference w:type="default" r:id="rId35"/>
          <w:footerReference w:type="even" r:id="rId36"/>
          <w:footerReference w:type="default" r:id="rId37"/>
          <w:headerReference w:type="first" r:id="rId38"/>
          <w:footerReference w:type="first" r:id="rId39"/>
          <w:pgSz w:w="11906" w:h="16838" w:code="9"/>
          <w:pgMar w:top="1134" w:right="851" w:bottom="1134" w:left="1701" w:header="567" w:footer="567" w:gutter="0"/>
          <w:pgNumType w:start="1"/>
          <w:cols w:space="1296"/>
          <w:titlePg/>
        </w:sectPr>
      </w:pPr>
    </w:p>
    <w:p>
      <w:pPr>
        <w:suppressAutoHyphens/>
        <w:ind w:left="5670"/>
        <w:textAlignment w:val="center"/>
      </w:pPr>
      <w:r>
        <w:rPr>
          <w:szCs w:val="24"/>
        </w:rPr>
        <w:t>S</w:t>
      </w:r>
      <w:r>
        <w:t>uskystintų naftos dujų balionų, naudojamų daugiabučiuose</w:t>
      </w:r>
    </w:p>
    <w:p>
      <w:pPr>
        <w:suppressAutoHyphens/>
        <w:ind w:left="5670"/>
        <w:textAlignment w:val="center"/>
        <w:rPr>
          <w:szCs w:val="24"/>
        </w:rPr>
      </w:pPr>
      <w:r>
        <w:t xml:space="preserve">namuose, pakeitimo 2019–2022 metais </w:t>
      </w:r>
      <w:r>
        <w:rPr>
          <w:szCs w:val="24"/>
        </w:rPr>
        <w:t>veiksmų plano</w:t>
      </w:r>
    </w:p>
    <w:p>
      <w:pPr>
        <w:suppressAutoHyphens/>
        <w:ind w:left="5670"/>
        <w:textAlignment w:val="center"/>
        <w:rPr>
          <w:szCs w:val="24"/>
        </w:rPr>
      </w:pPr>
      <w:r>
        <w:rPr>
          <w:szCs w:val="24"/>
        </w:rPr>
        <w:t>2</w:t>
      </w:r>
      <w:r>
        <w:rPr>
          <w:szCs w:val="24"/>
        </w:rPr>
        <w:t xml:space="preserve"> priedas</w:t>
      </w:r>
    </w:p>
    <w:p>
      <w:pPr>
        <w:spacing w:line="360" w:lineRule="auto"/>
        <w:jc w:val="center"/>
        <w:rPr>
          <w:szCs w:val="24"/>
        </w:rPr>
      </w:pPr>
    </w:p>
    <w:p>
      <w:pPr>
        <w:jc w:val="center"/>
        <w:rPr>
          <w:b/>
          <w:bCs/>
        </w:rPr>
      </w:pPr>
      <w:r>
        <w:rPr>
          <w:b/>
          <w:bCs/>
          <w:szCs w:val="24"/>
        </w:rPr>
        <w:t xml:space="preserve">DAUGIABUČIŲ NAMŲ, KURIUOSE MAISTUI RUOŠTI NAUDOJAMI SUSKYSTINTŲ NAFTOS DUJŲ BALIONAI, </w:t>
      </w:r>
      <w:r>
        <w:rPr>
          <w:b/>
          <w:bCs/>
          <w:color w:val="000000"/>
        </w:rPr>
        <w:t>ELEKTROS ENERGIJOS VARTOTOJŲ ELEKTROS ĮRENGINIŲ LEISTINOSIOS NAUDOTI GALIOS</w:t>
      </w:r>
      <w:r>
        <w:rPr>
          <w:b/>
          <w:bCs/>
          <w:szCs w:val="24"/>
        </w:rPr>
        <w:t xml:space="preserve"> </w:t>
      </w:r>
      <w:r>
        <w:rPr>
          <w:b/>
          <w:bCs/>
          <w:color w:val="000000"/>
        </w:rPr>
        <w:t xml:space="preserve">DIDINIMO IR (AR) </w:t>
      </w:r>
      <w:r>
        <w:rPr>
          <w:b/>
          <w:bCs/>
          <w:szCs w:val="24"/>
        </w:rPr>
        <w:t xml:space="preserve">SUSKYSTINTŲ NAFTOS DUJŲ SISTEMŲ PERTVARKYMO Į GAMTINES DUJŲ SISTEMAS PROJEKTO ĮGYVENDINIMO </w:t>
      </w:r>
      <w:r>
        <w:rPr>
          <w:b/>
          <w:bCs/>
        </w:rPr>
        <w:t>TVARKOS APRAŠAS</w:t>
      </w:r>
    </w:p>
    <w:p>
      <w:pPr>
        <w:jc w:val="center"/>
      </w:pPr>
    </w:p>
    <w:p>
      <w:pPr>
        <w:jc w:val="center"/>
        <w:rPr>
          <w:szCs w:val="24"/>
        </w:rPr>
      </w:pPr>
    </w:p>
    <w:p>
      <w:pPr>
        <w:widowControl w:val="0"/>
        <w:tabs>
          <w:tab w:val="left" w:pos="1276"/>
          <w:tab w:val="left" w:pos="3402"/>
          <w:tab w:val="left" w:pos="3544"/>
          <w:tab w:val="left" w:pos="3686"/>
        </w:tabs>
        <w:jc w:val="center"/>
        <w:textAlignment w:val="center"/>
        <w:rPr>
          <w:rFonts w:eastAsia="Calibri"/>
          <w:b/>
          <w:bCs/>
          <w:caps/>
          <w:color w:val="000000"/>
        </w:rPr>
      </w:pPr>
      <w:r>
        <w:rPr>
          <w:rFonts w:eastAsia="Calibri"/>
          <w:b/>
          <w:bCs/>
          <w:caps/>
          <w:color w:val="000000"/>
        </w:rPr>
        <w:t>I</w:t>
      </w:r>
      <w:r>
        <w:rPr>
          <w:rFonts w:eastAsia="Calibri"/>
          <w:b/>
          <w:bCs/>
          <w:caps/>
          <w:color w:val="000000"/>
        </w:rPr>
        <w:t xml:space="preserve"> SKYRIUS </w:t>
      </w:r>
    </w:p>
    <w:p>
      <w:pPr>
        <w:widowControl w:val="0"/>
        <w:tabs>
          <w:tab w:val="left" w:pos="1276"/>
          <w:tab w:val="left" w:pos="3402"/>
          <w:tab w:val="left" w:pos="3544"/>
          <w:tab w:val="left" w:pos="3686"/>
        </w:tabs>
        <w:jc w:val="center"/>
        <w:textAlignment w:val="center"/>
        <w:rPr>
          <w:rFonts w:eastAsia="Calibri"/>
          <w:b/>
          <w:bCs/>
          <w:caps/>
          <w:color w:val="000000"/>
        </w:rPr>
      </w:pPr>
      <w:r>
        <w:rPr>
          <w:rFonts w:eastAsia="Calibri"/>
          <w:b/>
          <w:bCs/>
          <w:caps/>
          <w:color w:val="000000"/>
        </w:rPr>
        <w:t xml:space="preserve">BENDROSIOS NUOSTATOS </w:t>
      </w:r>
    </w:p>
    <w:p>
      <w:pPr>
        <w:widowControl w:val="0"/>
        <w:tabs>
          <w:tab w:val="left" w:pos="1276"/>
          <w:tab w:val="left" w:pos="3402"/>
          <w:tab w:val="left" w:pos="3544"/>
          <w:tab w:val="left" w:pos="3686"/>
        </w:tabs>
        <w:jc w:val="center"/>
        <w:textAlignment w:val="center"/>
        <w:rPr>
          <w:rFonts w:eastAsia="Calibri"/>
          <w:bCs/>
          <w:caps/>
          <w:color w:val="000000"/>
        </w:rPr>
      </w:pPr>
    </w:p>
    <w:p>
      <w:pPr>
        <w:ind w:firstLine="720"/>
        <w:jc w:val="both"/>
        <w:rPr>
          <w:szCs w:val="24"/>
        </w:rPr>
      </w:pPr>
      <w:r>
        <w:rPr>
          <w:szCs w:val="24"/>
        </w:rPr>
        <w:t>1</w:t>
      </w:r>
      <w:r>
        <w:rPr>
          <w:szCs w:val="24"/>
        </w:rPr>
        <w:t xml:space="preserve">. Daugiabučių namų, kuriuose maistui ruošti naudojami suskystintų naftos dujų balionai, </w:t>
      </w:r>
      <w:r>
        <w:rPr>
          <w:color w:val="000000"/>
        </w:rPr>
        <w:t>elektros energijos vartotojų elektros įrenginių leistinosios naudoti galios</w:t>
      </w:r>
      <w:r>
        <w:rPr>
          <w:szCs w:val="24"/>
        </w:rPr>
        <w:t xml:space="preserve"> </w:t>
      </w:r>
      <w:r>
        <w:rPr>
          <w:color w:val="000000"/>
        </w:rPr>
        <w:t xml:space="preserve">didinimo ir (ar) </w:t>
      </w:r>
      <w:r>
        <w:rPr>
          <w:szCs w:val="24"/>
        </w:rPr>
        <w:t xml:space="preserve">suskystintų naftos dujų sistemų pertvarkymo į gamtines dujų sistemas projekto įgyvendinimo </w:t>
      </w:r>
      <w:r>
        <w:t xml:space="preserve">tvarkos aprašas (toliau – Tvarkos aprašas) nustato </w:t>
      </w:r>
      <w:r>
        <w:rPr>
          <w:szCs w:val="24"/>
        </w:rPr>
        <w:t>S</w:t>
      </w:r>
      <w:r>
        <w:t xml:space="preserve">uskystintų naftos dujų balionų, naudojamų daugiabučiuose namuose, pakeitimo 2019–2022 metais </w:t>
      </w:r>
      <w:r>
        <w:rPr>
          <w:szCs w:val="24"/>
        </w:rPr>
        <w:t xml:space="preserve">veiksmų plano (toliau – Veiksmų planas) </w:t>
      </w:r>
      <w:r>
        <w:rPr>
          <w:color w:val="000000"/>
          <w:szCs w:val="24"/>
        </w:rPr>
        <w:t xml:space="preserve">priemonių dėl </w:t>
      </w:r>
      <w:r>
        <w:rPr>
          <w:szCs w:val="24"/>
        </w:rPr>
        <w:t>suskystintų naftos dujų (toliau – dujos) b</w:t>
      </w:r>
      <w:r>
        <w:t>alionų, naudojamų daugiabučiuose namuose, pakeitimo kitais energijos ištekliais pagrindinius reikalavimus ir procedūras.</w:t>
      </w:r>
      <w:r>
        <w:rPr>
          <w:szCs w:val="24"/>
        </w:rPr>
        <w:t xml:space="preserve"> </w:t>
      </w:r>
    </w:p>
    <w:p>
      <w:pPr>
        <w:ind w:firstLine="720"/>
        <w:jc w:val="both"/>
        <w:rPr>
          <w:color w:val="000000"/>
        </w:rPr>
      </w:pPr>
      <w:r>
        <w:t>2</w:t>
      </w:r>
      <w:r>
        <w:t>. Tvarkos a</w:t>
      </w:r>
      <w:r>
        <w:rPr>
          <w:szCs w:val="24"/>
        </w:rPr>
        <w:t xml:space="preserve">prašas yra privalomas skirstomųjų elektros ar gamtinių dujų tinklų operatoriams, </w:t>
      </w:r>
      <w:r>
        <w:rPr>
          <w:color w:val="000000"/>
        </w:rPr>
        <w:t xml:space="preserve">visiems asmenims, projektuojantiems, įrengiantiems (pertvarkantiems) daugiabučių namų, </w:t>
      </w:r>
      <w:r>
        <w:rPr>
          <w:szCs w:val="24"/>
        </w:rPr>
        <w:t xml:space="preserve">kuriuose maistui ruošti naudojami dujų balionai (toliau – daugiabučiai namai), vidaus tinklų (elektros ar dujų) projektus, </w:t>
      </w:r>
      <w:r>
        <w:rPr>
          <w:color w:val="000000"/>
        </w:rPr>
        <w:t>asmenims, derinantiems (tikrinantiems, pritariantiems) šiuos projektus, vartotojų dujų sistemų įrengimo techniniams prižiūrėtojams, daugiabučių namų</w:t>
      </w:r>
      <w:r>
        <w:rPr>
          <w:szCs w:val="24"/>
        </w:rPr>
        <w:t xml:space="preserve"> </w:t>
      </w:r>
      <w:r>
        <w:rPr>
          <w:color w:val="000000"/>
        </w:rPr>
        <w:t>elektros ir (ar) dujų sistemų savininkams ir naudotojams.</w:t>
      </w:r>
    </w:p>
    <w:p>
      <w:pPr>
        <w:ind w:firstLine="720"/>
        <w:jc w:val="both"/>
        <w:rPr>
          <w:color w:val="000000"/>
        </w:rPr>
      </w:pPr>
      <w:r>
        <w:rPr>
          <w:color w:val="000000"/>
        </w:rPr>
        <w:t>3</w:t>
      </w:r>
      <w:r>
        <w:rPr>
          <w:color w:val="000000"/>
        </w:rPr>
        <w:t xml:space="preserve">. Daugiabučių namų vidaus elektros tinklų projektavimo, įrengimo ir pertvarkymo (rekonstravimo) darbus gali atlikti </w:t>
      </w:r>
      <w:r>
        <w:rPr>
          <w:szCs w:val="24"/>
        </w:rPr>
        <w:t>Elektros įrenginių įrengimo bendrosiose taisyklėse, patvirtintose</w:t>
      </w:r>
      <w:r>
        <w:rPr>
          <w:color w:val="000000"/>
        </w:rPr>
        <w:t xml:space="preserve"> Lietuvos Respublikos energetikos ministro 2012 m. vasario 3 d. įsakymu Nr. 1</w:t>
        <w:noBreakHyphen/>
        <w:t>22 „Dėl</w:t>
      </w:r>
      <w:r>
        <w:rPr>
          <w:szCs w:val="24"/>
        </w:rPr>
        <w:t xml:space="preserve"> Elektros įrenginių įrengimo bendrųjų taisyklių patvirtinimo“ (toliau – EĮĮBT), nurodyti asmenys.</w:t>
      </w:r>
    </w:p>
    <w:p>
      <w:pPr>
        <w:ind w:firstLine="720"/>
        <w:jc w:val="both"/>
      </w:pPr>
      <w:r>
        <w:rPr>
          <w:color w:val="000000"/>
        </w:rPr>
        <w:t>4</w:t>
      </w:r>
      <w:r>
        <w:rPr>
          <w:color w:val="000000"/>
        </w:rPr>
        <w:t xml:space="preserve">. Daugiabučių namų dujų sistemų projektavimo, įrengimo ir pertvarkymo (rekonstravimo) darbus gali atlikti </w:t>
      </w:r>
      <w:r>
        <w:t xml:space="preserve">Dujų sistemų pastatuose įrengimo </w:t>
      </w:r>
      <w:r>
        <w:rPr>
          <w:szCs w:val="24"/>
        </w:rPr>
        <w:t>taisyklių, patvirtintų</w:t>
      </w:r>
      <w:r>
        <w:rPr>
          <w:color w:val="000000"/>
        </w:rPr>
        <w:t xml:space="preserve"> Lietuvos Respublikos energetikos ministro 2012 m. sausio 2 d. įsakymu Nr. 1-2 „Dėl</w:t>
      </w:r>
      <w:r>
        <w:rPr>
          <w:szCs w:val="24"/>
        </w:rPr>
        <w:t xml:space="preserve"> </w:t>
      </w:r>
      <w:r>
        <w:t xml:space="preserve">Dujų sistemų pastatuose įrengimo </w:t>
      </w:r>
      <w:r>
        <w:rPr>
          <w:szCs w:val="24"/>
        </w:rPr>
        <w:t>taisyklių patvirtinimo“ (toliau – DSPĮT),</w:t>
      </w:r>
      <w:r>
        <w:rPr>
          <w:color w:val="000000"/>
        </w:rPr>
        <w:t xml:space="preserve"> 12 ir 13 prieduose nurodyti asmenys.</w:t>
      </w:r>
    </w:p>
    <w:p>
      <w:pPr>
        <w:ind w:firstLine="720"/>
        <w:jc w:val="both"/>
      </w:pPr>
      <w:r>
        <w:t>5</w:t>
      </w:r>
      <w:r>
        <w:t xml:space="preserve">. Tvarkos apraše </w:t>
      </w:r>
      <w:r>
        <w:rPr>
          <w:szCs w:val="24"/>
          <w:lang w:eastAsia="lt-LT"/>
        </w:rPr>
        <w:t xml:space="preserve">nustatytais atvejais </w:t>
      </w:r>
      <w:r>
        <w:rPr>
          <w:szCs w:val="24"/>
        </w:rPr>
        <w:t>daugiabučių namų</w:t>
      </w:r>
      <w:r>
        <w:rPr>
          <w:szCs w:val="24"/>
          <w:lang w:eastAsia="lt-LT"/>
        </w:rPr>
        <w:t xml:space="preserve"> buitinių elektros ar dujų vartotojų asmenų (butų </w:t>
      </w:r>
      <w:r>
        <w:rPr>
          <w:color w:val="222222"/>
          <w:szCs w:val="24"/>
          <w:shd w:val="clear" w:color="auto" w:fill="FFFFFF"/>
        </w:rPr>
        <w:t xml:space="preserve">ir kitų patalpų </w:t>
      </w:r>
      <w:r>
        <w:rPr>
          <w:szCs w:val="24"/>
        </w:rPr>
        <w:t xml:space="preserve">savininkų) </w:t>
      </w:r>
      <w:r>
        <w:rPr>
          <w:szCs w:val="24"/>
          <w:lang w:eastAsia="lt-LT"/>
        </w:rPr>
        <w:t xml:space="preserve">duomenys tvarkomi pagal </w:t>
      </w:r>
      <w:r>
        <w:rPr>
          <w:szCs w:val="24"/>
        </w:rPr>
        <w:t>Veiksmų plano 3 ir 3</w:t>
      </w:r>
      <w:r>
        <w:rPr>
          <w:szCs w:val="24"/>
          <w:vertAlign w:val="superscript"/>
        </w:rPr>
        <w:t>1</w:t>
      </w:r>
      <w:r>
        <w:rPr>
          <w:szCs w:val="24"/>
        </w:rPr>
        <w:t xml:space="preserve"> punktų nustatytus reikalavimus.</w:t>
      </w:r>
    </w:p>
    <w:p>
      <w:pPr>
        <w:suppressAutoHyphens/>
        <w:ind w:firstLine="720"/>
        <w:jc w:val="both"/>
        <w:textAlignment w:val="center"/>
      </w:pPr>
      <w:r>
        <w:rPr>
          <w:color w:val="000000"/>
          <w:szCs w:val="24"/>
        </w:rPr>
        <w:t>6</w:t>
      </w:r>
      <w:r>
        <w:rPr>
          <w:color w:val="000000"/>
          <w:szCs w:val="24"/>
        </w:rPr>
        <w:t xml:space="preserve">. </w:t>
      </w:r>
      <w:r>
        <w:t>Tvarkos apraše</w:t>
      </w:r>
      <w:r>
        <w:rPr>
          <w:color w:val="000000"/>
          <w:szCs w:val="24"/>
        </w:rPr>
        <w:t xml:space="preserve"> vartojamos sąvokos </w:t>
      </w:r>
      <w:r>
        <w:rPr>
          <w:color w:val="000000"/>
        </w:rPr>
        <w:t xml:space="preserve">suprantamos taip, kaip jos </w:t>
      </w:r>
      <w:r>
        <w:rPr>
          <w:szCs w:val="24"/>
          <w:lang w:eastAsia="lt-LT"/>
        </w:rPr>
        <w:t xml:space="preserve">apibrėžtos </w:t>
      </w:r>
      <w:r>
        <w:rPr>
          <w:color w:val="000000"/>
        </w:rPr>
        <w:t xml:space="preserve">Lietuvos Respublikos civiliniame kodekse (toliau – Civilinis kodeksas), </w:t>
      </w:r>
      <w:r>
        <w:rPr>
          <w:szCs w:val="24"/>
          <w:lang w:eastAsia="lt-LT"/>
        </w:rPr>
        <w:t xml:space="preserve">Lietuvos Respublikos energetikos įstatyme, Lietuvos Respublikos gamtinių dujų įstatyme, </w:t>
      </w:r>
      <w:r>
        <w:rPr>
          <w:color w:val="000000"/>
        </w:rPr>
        <w:t>Respublikos elektros energetikos įstatyme (toliau – Elektros energetikos įstatymas), Lietuvos Respublikos statybos įstatyme,</w:t>
      </w:r>
      <w:r>
        <w:rPr>
          <w:szCs w:val="24"/>
          <w:lang w:eastAsia="lt-LT"/>
        </w:rPr>
        <w:t xml:space="preserve"> Priemonės „Suskystintų naftos dujų balionų daugiabučiuose pakeitimas kitais energijos šaltiniais“ finansavimo sąlygų apraše, patvirtintame </w:t>
      </w:r>
      <w:r>
        <w:rPr>
          <w:color w:val="000000"/>
          <w:szCs w:val="24"/>
          <w:lang w:eastAsia="lt-LT"/>
        </w:rPr>
        <w:t xml:space="preserve">Lietuvos Respublikos energetikos ministro 2020 m. liepos 22 d. įsakymu Nr. 1-210 „Dėl </w:t>
      </w:r>
      <w:r>
        <w:rPr>
          <w:szCs w:val="24"/>
          <w:lang w:eastAsia="lt-LT"/>
        </w:rPr>
        <w:t xml:space="preserve">Priemonės „Suskystintų naftos dujų balionų daugiabučiuose pakeitimas kitais energijos šaltiniais“ finansavimo sąlygų aprašo </w:t>
      </w:r>
      <w:r>
        <w:rPr>
          <w:color w:val="000000"/>
        </w:rPr>
        <w:t>patvirtinimo“ (toliau – Finansavimo sąlygų aprašas)</w:t>
      </w:r>
      <w:r>
        <w:t xml:space="preserve"> ir kituose energetikos sektoriaus veiklą reglamentuojančiuose teisės aktuose.</w:t>
      </w:r>
    </w:p>
    <w:p>
      <w:pPr>
        <w:suppressAutoHyphens/>
        <w:jc w:val="center"/>
        <w:textAlignment w:val="center"/>
      </w:pPr>
    </w:p>
    <w:p>
      <w:pPr>
        <w:keepNext/>
        <w:keepLines/>
        <w:widowControl w:val="0"/>
        <w:tabs>
          <w:tab w:val="left" w:pos="1276"/>
          <w:tab w:val="left" w:pos="3402"/>
          <w:tab w:val="left" w:pos="3544"/>
          <w:tab w:val="left" w:pos="3686"/>
        </w:tabs>
        <w:jc w:val="center"/>
        <w:textAlignment w:val="center"/>
        <w:rPr>
          <w:rFonts w:eastAsia="Calibri"/>
          <w:b/>
          <w:bCs/>
          <w:caps/>
          <w:color w:val="000000"/>
        </w:rPr>
      </w:pPr>
      <w:r>
        <w:rPr>
          <w:rFonts w:eastAsia="Calibri"/>
          <w:b/>
          <w:bCs/>
          <w:caps/>
          <w:color w:val="000000"/>
        </w:rPr>
        <w:t>II</w:t>
      </w:r>
      <w:r>
        <w:rPr>
          <w:rFonts w:eastAsia="Calibri"/>
          <w:b/>
          <w:bCs/>
          <w:caps/>
          <w:color w:val="000000"/>
        </w:rPr>
        <w:t xml:space="preserve"> SKYRIUS </w:t>
      </w:r>
    </w:p>
    <w:p>
      <w:pPr>
        <w:keepNext/>
        <w:keepLines/>
        <w:widowControl w:val="0"/>
        <w:tabs>
          <w:tab w:val="left" w:pos="1276"/>
          <w:tab w:val="left" w:pos="3402"/>
          <w:tab w:val="left" w:pos="3544"/>
          <w:tab w:val="left" w:pos="3686"/>
        </w:tabs>
        <w:jc w:val="center"/>
        <w:textAlignment w:val="center"/>
        <w:rPr>
          <w:rFonts w:eastAsia="Calibri"/>
          <w:b/>
          <w:bCs/>
          <w:caps/>
          <w:color w:val="000000"/>
        </w:rPr>
      </w:pPr>
      <w:r>
        <w:rPr>
          <w:b/>
          <w:bCs/>
          <w:color w:val="000000"/>
        </w:rPr>
        <w:t>DAUGIABUČIŲ NAMŲ ELEKTROS ENERGIJOS VARTOTOJŲ ELEKTROS ĮRENGINIŲ LEISTINOSIOS NAUDOTI GALIOS</w:t>
      </w:r>
      <w:r>
        <w:rPr>
          <w:b/>
          <w:bCs/>
          <w:szCs w:val="24"/>
        </w:rPr>
        <w:t xml:space="preserve"> </w:t>
      </w:r>
      <w:r>
        <w:rPr>
          <w:b/>
          <w:bCs/>
          <w:color w:val="000000"/>
        </w:rPr>
        <w:t xml:space="preserve">DIDINIMO </w:t>
      </w:r>
      <w:r>
        <w:rPr>
          <w:b/>
          <w:bCs/>
        </w:rPr>
        <w:t>PROCEDŪROS</w:t>
      </w:r>
    </w:p>
    <w:p>
      <w:pPr>
        <w:suppressAutoHyphens/>
        <w:jc w:val="center"/>
        <w:textAlignment w:val="center"/>
      </w:pPr>
    </w:p>
    <w:p>
      <w:pPr>
        <w:suppressAutoHyphens/>
        <w:ind w:firstLine="720"/>
        <w:jc w:val="both"/>
        <w:textAlignment w:val="center"/>
        <w:rPr>
          <w:color w:val="000000"/>
        </w:rPr>
      </w:pPr>
      <w:r>
        <w:t>7</w:t>
      </w:r>
      <w:r>
        <w:t>. K</w:t>
      </w:r>
      <w:r>
        <w:rPr>
          <w:szCs w:val="24"/>
        </w:rPr>
        <w:t xml:space="preserve">iekvienos savivaldybės teritorijoje esančių daugiabučių namų </w:t>
      </w:r>
      <w:r>
        <w:rPr>
          <w:color w:val="000000"/>
        </w:rPr>
        <w:t>elektros energijos vartotojų elektros įrenginių leistinosios naudoti galios</w:t>
      </w:r>
      <w:r>
        <w:rPr>
          <w:szCs w:val="24"/>
        </w:rPr>
        <w:t xml:space="preserve"> </w:t>
      </w:r>
      <w:r>
        <w:rPr>
          <w:color w:val="000000"/>
        </w:rPr>
        <w:t>didinimui, kuris vadovaujantis Elektros energetikos įstatymo 67 straipsnio 7 dalimi, laikomas naujųjų vartotojų elektros įrenginių prijungimo paslauga, atsižvelgiant į tai, kad šio projekto įgyvendinimui skiriamos biudžeto lėšos, netaikoma Elektros energijos gamintojų ir vartotojų elektros įrenginių prijungimo prie elektros tinklų tvarkos aprašo, patvirtinto Lietuvos Respublikos energetikos ministro 2012 m. liepos 4 d. įsakymu Nr. 1-127 „Dėl Elektros energijos gamintojų ir vartotojų elektros įrenginių prijungimo prie elektros tinklų tvarkos aprašo patvirtinimo“, nustatyta tvarka. Šiuo atveju:</w:t>
      </w:r>
    </w:p>
    <w:p>
      <w:pPr>
        <w:tabs>
          <w:tab w:val="left" w:pos="993"/>
        </w:tabs>
        <w:ind w:firstLine="720"/>
        <w:jc w:val="both"/>
      </w:pPr>
      <w:r>
        <w:rPr>
          <w:color w:val="000000"/>
        </w:rPr>
        <w:t>7.1</w:t>
      </w:r>
      <w:r>
        <w:rPr>
          <w:color w:val="000000"/>
        </w:rPr>
        <w:t xml:space="preserve">. įvertinus daugiabučio namo vidaus tinklus (atskirai laiptinių bei atskirai butų vidaus tinklus) ir parengus (jei reikalinga) vidaus tinklo rekonstrukcijos ar pertvarkymo sąmatą, Agentūrai </w:t>
      </w:r>
      <w:r>
        <w:t xml:space="preserve">Daugiabučio namo atstovas </w:t>
      </w:r>
      <w:r>
        <w:rPr>
          <w:color w:val="000000"/>
          <w:szCs w:val="24"/>
        </w:rPr>
        <w:t xml:space="preserve">Finansavimo sąlygų </w:t>
      </w:r>
      <w:r>
        <w:rPr>
          <w:color w:val="000000"/>
        </w:rPr>
        <w:t xml:space="preserve">aprašo nustatyta tvarka pateikia paraišką nuo vieno </w:t>
      </w:r>
      <w:r>
        <w:t>daugiabučio namo butų ir kitų patalpų</w:t>
      </w:r>
      <w:r>
        <w:rPr>
          <w:szCs w:val="24"/>
        </w:rPr>
        <w:t xml:space="preserve"> </w:t>
      </w:r>
      <w:r>
        <w:t>savininkų;</w:t>
      </w:r>
    </w:p>
    <w:p>
      <w:pPr>
        <w:tabs>
          <w:tab w:val="left" w:pos="993"/>
        </w:tabs>
        <w:ind w:firstLine="720"/>
        <w:jc w:val="both"/>
      </w:pPr>
      <w:r>
        <w:rPr>
          <w:szCs w:val="24"/>
        </w:rPr>
        <w:t>7.2</w:t>
      </w:r>
      <w:r>
        <w:rPr>
          <w:szCs w:val="24"/>
        </w:rPr>
        <w:t xml:space="preserve">. </w:t>
      </w:r>
      <w:r>
        <w:rPr>
          <w:color w:val="000000"/>
        </w:rPr>
        <w:t xml:space="preserve">skirstomųjų tinklų operatorius gavęs </w:t>
      </w:r>
      <w:r>
        <w:rPr>
          <w:color w:val="000000"/>
          <w:szCs w:val="24"/>
        </w:rPr>
        <w:t>Finansavimo sąlygų</w:t>
      </w:r>
      <w:r>
        <w:rPr>
          <w:color w:val="000000"/>
        </w:rPr>
        <w:t xml:space="preserve"> aprašo 23 punkte nurodytą informaciją įvertina būtinybę atlikti skirstomųjų tinklų pajėgumų didinimą, nustačius poreikį, organizuoja ir įgyvendina skirstomojo elektros tinklo iki nuosavybės ribos rangos darbus;</w:t>
      </w:r>
    </w:p>
    <w:p>
      <w:pPr>
        <w:tabs>
          <w:tab w:val="left" w:pos="993"/>
        </w:tabs>
        <w:ind w:firstLine="720"/>
        <w:jc w:val="both"/>
        <w:rPr>
          <w:color w:val="000000"/>
        </w:rPr>
      </w:pPr>
      <w:r>
        <w:rPr>
          <w:color w:val="000000"/>
        </w:rPr>
        <w:t>7.3</w:t>
      </w:r>
      <w:r>
        <w:rPr>
          <w:color w:val="000000"/>
        </w:rPr>
        <w:t xml:space="preserve">. </w:t>
      </w:r>
      <w:r>
        <w:t xml:space="preserve">Daugiabučio namo atstovas </w:t>
      </w:r>
      <w:r>
        <w:rPr>
          <w:color w:val="000000"/>
        </w:rPr>
        <w:t xml:space="preserve">organizuoja ir įgyvendina namo vidaus elektros tinklo nuo nuosavybės ribos su skirstomųjų tinklų operatoriumi (įskaitant ir butų elektros instaliaciją (jeigu reikia) pertvarkymą ir </w:t>
      </w:r>
      <w:r>
        <w:rPr>
          <w:color w:val="000000"/>
          <w:szCs w:val="24"/>
        </w:rPr>
        <w:t xml:space="preserve">Finansavimo sąlygų </w:t>
      </w:r>
      <w:r>
        <w:rPr>
          <w:color w:val="000000"/>
        </w:rPr>
        <w:t>aprašo nustatyta tvarka elektrinės viryklės, reikalingos naujam energijos šaltiniui naudoti, įsigijimą;</w:t>
      </w:r>
    </w:p>
    <w:p>
      <w:pPr>
        <w:ind w:firstLine="720"/>
        <w:jc w:val="both"/>
        <w:rPr>
          <w:szCs w:val="24"/>
        </w:rPr>
      </w:pPr>
      <w:r>
        <w:rPr>
          <w:color w:val="000000"/>
        </w:rPr>
        <w:t>7.4</w:t>
      </w:r>
      <w:r>
        <w:rPr>
          <w:color w:val="000000"/>
        </w:rPr>
        <w:t xml:space="preserve">. pertvarkant daugiabučio namo vidaus elektros tinklą (įskaitant ir butų elektros instaliaciją) privaloma vadovautis </w:t>
      </w:r>
      <w:r>
        <w:rPr>
          <w:szCs w:val="24"/>
        </w:rPr>
        <w:t>EĮĮBT;</w:t>
      </w:r>
    </w:p>
    <w:p>
      <w:pPr>
        <w:tabs>
          <w:tab w:val="left" w:pos="0"/>
          <w:tab w:val="left" w:pos="993"/>
        </w:tabs>
        <w:ind w:firstLine="720"/>
        <w:jc w:val="both"/>
        <w:rPr>
          <w:szCs w:val="24"/>
        </w:rPr>
      </w:pPr>
      <w:r>
        <w:rPr>
          <w:szCs w:val="24"/>
        </w:rPr>
        <w:t>7.5</w:t>
      </w:r>
      <w:r>
        <w:rPr>
          <w:szCs w:val="24"/>
        </w:rPr>
        <w:t xml:space="preserve">. įvertinus daugiabučio namo vidaus tinklus (atskirai laiptinių bei atskirai butų vidaus tinklus), užbaigus įrengti ar </w:t>
      </w:r>
      <w:r>
        <w:rPr>
          <w:color w:val="000000"/>
        </w:rPr>
        <w:t>pertvarkyti daugiabučio namo vidaus elektros tinklą (įskaitant ir butų elektros instaliaciją), šiuos darbus atlikę rangovai D</w:t>
      </w:r>
      <w:r>
        <w:rPr>
          <w:szCs w:val="24"/>
        </w:rPr>
        <w:t xml:space="preserve">augiabučio namo atstovui </w:t>
      </w:r>
      <w:r>
        <w:rPr>
          <w:color w:val="000000"/>
        </w:rPr>
        <w:t>pateikia rangos aktus (techninės būklės vidaus tinklo vertinimo pažymą (-</w:t>
      </w:r>
      <w:r>
        <w:rPr>
          <w:szCs w:val="24"/>
        </w:rPr>
        <w:t>as)</w:t>
      </w:r>
      <w:r>
        <w:rPr>
          <w:color w:val="000000"/>
        </w:rPr>
        <w:t>, kurioje būtų atskirai pateikta informacija apie laiptinių bei atskirai apie butų vidaus tinklus)</w:t>
      </w:r>
      <w:r>
        <w:rPr>
          <w:color w:val="000000"/>
          <w:szCs w:val="24"/>
        </w:rPr>
        <w:t xml:space="preserve">, </w:t>
      </w:r>
      <w:r>
        <w:rPr>
          <w:szCs w:val="24"/>
        </w:rPr>
        <w:t xml:space="preserve">kad daugiabučio namo vidaus tinklas yra tinkamas </w:t>
      </w:r>
      <w:r>
        <w:rPr>
          <w:color w:val="000000"/>
        </w:rPr>
        <w:t xml:space="preserve">ir dokumentus, patvirtinančius patirtas faktines išlaidas reikalingas finansavimui </w:t>
      </w:r>
      <w:r>
        <w:rPr>
          <w:szCs w:val="24"/>
        </w:rPr>
        <w:t>gauti;</w:t>
      </w:r>
    </w:p>
    <w:p>
      <w:pPr>
        <w:tabs>
          <w:tab w:val="left" w:pos="0"/>
          <w:tab w:val="left" w:pos="993"/>
        </w:tabs>
        <w:ind w:firstLine="720"/>
        <w:jc w:val="both"/>
        <w:rPr>
          <w:bCs/>
        </w:rPr>
      </w:pPr>
      <w:r>
        <w:rPr>
          <w:szCs w:val="24"/>
        </w:rPr>
        <w:t>7.6</w:t>
      </w:r>
      <w:r>
        <w:rPr>
          <w:szCs w:val="24"/>
        </w:rPr>
        <w:t xml:space="preserve">. Agentūra pateikia Valstybinei energetikos reguliavimo tarybai (toliau – Taryba) užbaigtų įrengti ar pertvarkytų daugiabučių namų vidaus elektros tinklų (įskaitant ir butų elektros instaliaciją) įvykdytų per ketvirtį apibendrintus duomenis, nurodant daugiabučio namo adresą, butų numerius, kuriuose įrengta ar pakeista elektros instaliacija, bendrą butų skaičių. Agentūra šiame papunktyje nurodytą informaciją </w:t>
      </w:r>
      <w:r>
        <w:rPr>
          <w:color w:val="000000"/>
        </w:rPr>
        <w:t xml:space="preserve">elektroninėmis priemonėmis </w:t>
      </w:r>
      <w:r>
        <w:rPr>
          <w:szCs w:val="24"/>
        </w:rPr>
        <w:t xml:space="preserve">pateikia Tarybai </w:t>
      </w:r>
      <w:r>
        <w:rPr>
          <w:bCs/>
        </w:rPr>
        <w:t>kas ketvirtį, per 10 darbo dienų ketvirčiui pasibaigus.</w:t>
      </w:r>
    </w:p>
    <w:p>
      <w:pPr>
        <w:jc w:val="center"/>
        <w:rPr>
          <w:szCs w:val="24"/>
        </w:rPr>
      </w:pPr>
    </w:p>
    <w:p>
      <w:pPr>
        <w:widowControl w:val="0"/>
        <w:tabs>
          <w:tab w:val="left" w:pos="1276"/>
          <w:tab w:val="left" w:pos="3402"/>
          <w:tab w:val="left" w:pos="3544"/>
          <w:tab w:val="left" w:pos="3686"/>
        </w:tabs>
        <w:jc w:val="center"/>
        <w:textAlignment w:val="center"/>
        <w:rPr>
          <w:rFonts w:eastAsia="Calibri"/>
          <w:b/>
          <w:bCs/>
          <w:caps/>
          <w:color w:val="000000"/>
        </w:rPr>
      </w:pPr>
      <w:r>
        <w:rPr>
          <w:rFonts w:eastAsia="Calibri"/>
          <w:b/>
          <w:bCs/>
          <w:caps/>
          <w:color w:val="000000"/>
        </w:rPr>
        <w:t>III</w:t>
      </w:r>
      <w:r>
        <w:rPr>
          <w:rFonts w:eastAsia="Calibri"/>
          <w:b/>
          <w:bCs/>
          <w:caps/>
          <w:color w:val="000000"/>
        </w:rPr>
        <w:t xml:space="preserve"> SKYRIUS </w:t>
      </w:r>
    </w:p>
    <w:p>
      <w:pPr>
        <w:jc w:val="center"/>
        <w:rPr>
          <w:szCs w:val="24"/>
        </w:rPr>
      </w:pPr>
      <w:r>
        <w:rPr>
          <w:b/>
          <w:bCs/>
          <w:color w:val="000000"/>
        </w:rPr>
        <w:t xml:space="preserve">DAUGIABUČIŲ NAMŲ </w:t>
      </w:r>
      <w:r>
        <w:rPr>
          <w:b/>
          <w:bCs/>
          <w:szCs w:val="24"/>
        </w:rPr>
        <w:t>SUSKYSTINTŲ NAFTOS DUJŲ SISTEMŲ PERTVARKYMO Į GAMTINES DUJŲ SISTEMAS</w:t>
      </w:r>
      <w:r>
        <w:rPr>
          <w:b/>
          <w:bCs/>
          <w:color w:val="000000"/>
        </w:rPr>
        <w:t xml:space="preserve"> </w:t>
      </w:r>
      <w:r>
        <w:rPr>
          <w:b/>
          <w:bCs/>
        </w:rPr>
        <w:t>PROCEDŪROS</w:t>
      </w:r>
    </w:p>
    <w:p>
      <w:pPr>
        <w:jc w:val="center"/>
        <w:rPr>
          <w:szCs w:val="24"/>
        </w:rPr>
      </w:pPr>
    </w:p>
    <w:p>
      <w:pPr>
        <w:ind w:firstLine="720"/>
        <w:jc w:val="both"/>
        <w:rPr>
          <w:color w:val="000000"/>
        </w:rPr>
      </w:pPr>
      <w:r>
        <w:rPr>
          <w:szCs w:val="24"/>
        </w:rPr>
        <w:t>8</w:t>
      </w:r>
      <w:r>
        <w:rPr>
          <w:szCs w:val="24"/>
        </w:rPr>
        <w:t xml:space="preserve">. Kiekvienos savivaldybės teritorijoje esančių daugiabučių namų suskystintų naftos dujų sistemų pertvarkymo į gamtines dujų sistemas, </w:t>
      </w:r>
      <w:r>
        <w:rPr>
          <w:color w:val="000000"/>
        </w:rPr>
        <w:t>atsižvelgiant į tai, kad šio projekto įgyvendinimui skiriamos biudžeto lėšos, netaikoma</w:t>
      </w:r>
      <w:r>
        <w:rPr>
          <w:szCs w:val="24"/>
        </w:rPr>
        <w:t xml:space="preserve"> </w:t>
      </w:r>
      <w:r>
        <w:rPr>
          <w:color w:val="000000"/>
        </w:rPr>
        <w:t>Naujų perdavimo ar skirstymo sistemų nedujofikuotoje teritorijoje įrengimo, naujų vartotojų gamtinių dujų sistemų prijungimo prie perdavimo ar skirstymo sistemų ir vartotojų gamtinių dujų sistemų įrengimo tvarkos aprašo, patvirtinto Lietuvos Respublikos energetikos ministro 2012 m. gruodžio 11 d. įsakymu Nr. 1-261 „Dėl Naujų perdavimo ar skirstymo sistemų nedujofikuotoje teritorijoje įrengimo, naujų vartotojų gamtinių dujų sistemų prijungimo prie perdavimo ar skirstymo sistemų ir vartotojų gamtinių dujų sistemų įrengimo tvarkos aprašo patvirtinimo“, nustatyta tvarka. Šiuo atveju:</w:t>
      </w:r>
    </w:p>
    <w:p>
      <w:pPr>
        <w:tabs>
          <w:tab w:val="left" w:pos="7371"/>
        </w:tabs>
        <w:ind w:firstLine="720"/>
        <w:jc w:val="both"/>
      </w:pPr>
      <w:r>
        <w:rPr>
          <w:color w:val="000000"/>
        </w:rPr>
        <w:t>8.1</w:t>
      </w:r>
      <w:r>
        <w:rPr>
          <w:color w:val="000000"/>
        </w:rPr>
        <w:t>. įvertinus daugiabučio namo vidaus dujų sistemos (atskirai laiptinių bei atskirai butų dujų sistemų) ir parengus (jeigu reikalinga) dujų sistemos pertvarkymo sąmatą, Agentūrai D</w:t>
      </w:r>
      <w:r>
        <w:rPr>
          <w:szCs w:val="24"/>
        </w:rPr>
        <w:t>augiabučio</w:t>
      </w:r>
      <w:r>
        <w:t xml:space="preserve"> namo atstovas</w:t>
      </w:r>
      <w:r>
        <w:rPr>
          <w:color w:val="000000"/>
        </w:rPr>
        <w:t xml:space="preserve"> </w:t>
      </w:r>
      <w:r>
        <w:rPr>
          <w:color w:val="000000"/>
          <w:szCs w:val="24"/>
        </w:rPr>
        <w:t xml:space="preserve">Finansavimo sąlygų </w:t>
      </w:r>
      <w:r>
        <w:rPr>
          <w:color w:val="000000"/>
        </w:rPr>
        <w:t xml:space="preserve">aprašo nustatyta tvarka pateikia paraišką nuo vieno </w:t>
      </w:r>
      <w:r>
        <w:t>daugiabučio namo butų ir kitų patalpų</w:t>
      </w:r>
      <w:r>
        <w:rPr>
          <w:szCs w:val="24"/>
        </w:rPr>
        <w:t xml:space="preserve"> </w:t>
      </w:r>
      <w:r>
        <w:t>savininkų;</w:t>
      </w:r>
    </w:p>
    <w:p>
      <w:pPr>
        <w:tabs>
          <w:tab w:val="left" w:pos="7371"/>
        </w:tabs>
        <w:ind w:firstLine="720"/>
        <w:jc w:val="both"/>
        <w:rPr>
          <w:color w:val="000000"/>
        </w:rPr>
      </w:pPr>
      <w:r>
        <w:rPr>
          <w:color w:val="000000"/>
        </w:rPr>
        <w:t>8.2</w:t>
      </w:r>
      <w:r>
        <w:rPr>
          <w:color w:val="000000"/>
        </w:rPr>
        <w:t>. gamtinių dujų skirstymo sistemos operatorius vadovaudamasis galiojančių teisės aktų nuostatomis, atlieka ir daugiabučio namo bendro naudojimo gamtinių dujų sistemos techninę priežiūrą;</w:t>
      </w:r>
    </w:p>
    <w:p>
      <w:pPr>
        <w:tabs>
          <w:tab w:val="left" w:pos="7371"/>
        </w:tabs>
        <w:ind w:firstLine="720"/>
        <w:jc w:val="both"/>
        <w:rPr>
          <w:color w:val="000000"/>
        </w:rPr>
      </w:pPr>
      <w:r>
        <w:rPr>
          <w:color w:val="000000"/>
        </w:rPr>
        <w:t>8.3</w:t>
      </w:r>
      <w:r>
        <w:rPr>
          <w:color w:val="000000"/>
        </w:rPr>
        <w:t>. D</w:t>
      </w:r>
      <w:r>
        <w:rPr>
          <w:szCs w:val="24"/>
        </w:rPr>
        <w:t>augiabučio</w:t>
      </w:r>
      <w:r>
        <w:t xml:space="preserve"> namo atstovas </w:t>
      </w:r>
      <w:r>
        <w:rPr>
          <w:color w:val="000000"/>
        </w:rPr>
        <w:t xml:space="preserve">organizuoja ir įgyvendina namo vidaus dujų sistemos nuo nuosavybės ribos (įskaitant ir butų dujų sistemą) pertvarkymą ir </w:t>
      </w:r>
      <w:r>
        <w:rPr>
          <w:color w:val="000000"/>
          <w:szCs w:val="24"/>
        </w:rPr>
        <w:t xml:space="preserve">Finansavimo sąlygų </w:t>
      </w:r>
      <w:r>
        <w:rPr>
          <w:color w:val="000000"/>
        </w:rPr>
        <w:t>aprašo nustatyta tvarka dujinės viryklės, reikalingos naujam energijos šaltiniui naudoti, įsigijimą;</w:t>
      </w:r>
    </w:p>
    <w:p>
      <w:pPr>
        <w:ind w:firstLine="720"/>
        <w:jc w:val="both"/>
        <w:rPr>
          <w:szCs w:val="24"/>
        </w:rPr>
      </w:pPr>
      <w:r>
        <w:rPr>
          <w:color w:val="000000"/>
        </w:rPr>
        <w:t>8.4</w:t>
      </w:r>
      <w:r>
        <w:rPr>
          <w:color w:val="000000"/>
        </w:rPr>
        <w:t xml:space="preserve">. įrengiant ar pertvarkant daugiabučio namo vidaus dujų sistemą (įskaitant ir butų dujų sistemą) privaloma vadovautis </w:t>
      </w:r>
      <w:r>
        <w:t>DSPĮT</w:t>
      </w:r>
      <w:r>
        <w:rPr>
          <w:szCs w:val="24"/>
        </w:rPr>
        <w:t>;</w:t>
      </w:r>
    </w:p>
    <w:p>
      <w:pPr>
        <w:ind w:firstLine="720"/>
        <w:jc w:val="both"/>
        <w:rPr>
          <w:szCs w:val="24"/>
        </w:rPr>
      </w:pPr>
      <w:r>
        <w:rPr>
          <w:szCs w:val="24"/>
        </w:rPr>
        <w:t>8.5</w:t>
      </w:r>
      <w:r>
        <w:rPr>
          <w:szCs w:val="24"/>
        </w:rPr>
        <w:t xml:space="preserve">. užbaigus įrengti ar </w:t>
      </w:r>
      <w:r>
        <w:rPr>
          <w:color w:val="000000"/>
        </w:rPr>
        <w:t>pertvarkyti daugiabučio namo vidaus dujų sistemą (įskaitant ir butų dujų sistemas), šiuo darbus atlikę rangovai D</w:t>
      </w:r>
      <w:r>
        <w:rPr>
          <w:szCs w:val="24"/>
        </w:rPr>
        <w:t>augiabučio namo atstovui</w:t>
      </w:r>
      <w:r>
        <w:rPr>
          <w:b/>
          <w:bCs/>
          <w:szCs w:val="24"/>
        </w:rPr>
        <w:t xml:space="preserve"> </w:t>
      </w:r>
      <w:r>
        <w:rPr>
          <w:color w:val="000000"/>
        </w:rPr>
        <w:t xml:space="preserve">pateikia rangos aktus (techninės būklės vidaus dujų sistemos vertinimo pažymą (-as), kurioje būtų atskirai pateikta informacija apie laiptinių bei atskirai apie butų dujų sistemas) ir dokumentus, patvirtinančius patirtas faktines išlaidas reikalingas finansavimui </w:t>
      </w:r>
      <w:r>
        <w:rPr>
          <w:szCs w:val="24"/>
        </w:rPr>
        <w:t>gauti;</w:t>
      </w:r>
    </w:p>
    <w:p>
      <w:pPr>
        <w:ind w:firstLine="720"/>
        <w:jc w:val="both"/>
        <w:rPr>
          <w:bCs/>
        </w:rPr>
      </w:pPr>
      <w:r>
        <w:rPr>
          <w:szCs w:val="24"/>
        </w:rPr>
        <w:t>8.6</w:t>
      </w:r>
      <w:r>
        <w:rPr>
          <w:szCs w:val="24"/>
        </w:rPr>
        <w:t xml:space="preserve">. Agentūra pateikia Tarybai užbaigtų įrengti ar pertvarkytų daugiabučių namų vidaus dujų sistemų (įskaitant ir butų dujų sistemas) įvykdytų per ketvirtį apibendrintus duomenis, nurodant daugiabučio namo adresą, butų numerius, kuriuose įrengta ar pertvarkyta dujų sistema, bendrą butų skaičių. Agentūra šiame papunktyje nurodytą informaciją </w:t>
      </w:r>
      <w:r>
        <w:rPr>
          <w:color w:val="000000"/>
        </w:rPr>
        <w:t xml:space="preserve">elektroninėmis priemonėmis </w:t>
      </w:r>
      <w:r>
        <w:rPr>
          <w:szCs w:val="24"/>
        </w:rPr>
        <w:t xml:space="preserve">pateikia Tarybai </w:t>
      </w:r>
      <w:r>
        <w:rPr>
          <w:bCs/>
        </w:rPr>
        <w:t>kas ketvirtį, per 10 darbo dienų ketvirčiui pasibaigus.</w:t>
      </w:r>
    </w:p>
    <w:p>
      <w:pPr>
        <w:widowControl w:val="0"/>
        <w:jc w:val="center"/>
        <w:rPr>
          <w:szCs w:val="24"/>
        </w:rPr>
      </w:pPr>
    </w:p>
    <w:p>
      <w:pPr>
        <w:widowControl w:val="0"/>
        <w:tabs>
          <w:tab w:val="left" w:pos="1276"/>
          <w:tab w:val="left" w:pos="3402"/>
          <w:tab w:val="left" w:pos="3544"/>
          <w:tab w:val="left" w:pos="3686"/>
        </w:tabs>
        <w:jc w:val="center"/>
        <w:textAlignment w:val="center"/>
        <w:rPr>
          <w:rFonts w:eastAsia="Calibri"/>
          <w:b/>
          <w:bCs/>
          <w:caps/>
          <w:color w:val="000000"/>
        </w:rPr>
      </w:pPr>
      <w:r>
        <w:rPr>
          <w:rFonts w:eastAsia="Calibri"/>
          <w:b/>
          <w:bCs/>
          <w:caps/>
          <w:color w:val="000000"/>
        </w:rPr>
        <w:t>IV</w:t>
      </w:r>
      <w:r>
        <w:rPr>
          <w:rFonts w:eastAsia="Calibri"/>
          <w:b/>
          <w:bCs/>
          <w:caps/>
          <w:color w:val="000000"/>
        </w:rPr>
        <w:t xml:space="preserve"> SKYRIUS</w:t>
      </w:r>
    </w:p>
    <w:p>
      <w:pPr>
        <w:widowControl w:val="0"/>
        <w:jc w:val="center"/>
        <w:rPr>
          <w:szCs w:val="24"/>
        </w:rPr>
      </w:pPr>
      <w:r>
        <w:rPr>
          <w:b/>
          <w:bCs/>
          <w:color w:val="000000"/>
        </w:rPr>
        <w:t>ELEKTROS ENERGIJOS VARTOTOJŲ ELEKTROS ĮRENGINIŲ LEISTINOSIOS NAUDOTI GALIOS</w:t>
      </w:r>
      <w:r>
        <w:rPr>
          <w:b/>
          <w:bCs/>
          <w:szCs w:val="24"/>
        </w:rPr>
        <w:t xml:space="preserve"> </w:t>
      </w:r>
      <w:r>
        <w:rPr>
          <w:b/>
          <w:bCs/>
          <w:color w:val="000000"/>
        </w:rPr>
        <w:t xml:space="preserve">DIDINIMO IR </w:t>
      </w:r>
      <w:r>
        <w:rPr>
          <w:b/>
          <w:bCs/>
          <w:szCs w:val="24"/>
        </w:rPr>
        <w:t>SUSKYSTINTŲ NAFTOS DUJŲ SISTEMŲ PERTVARKYMO Į GAMTINES DUJŲ SISTEMAS</w:t>
      </w:r>
      <w:r>
        <w:rPr>
          <w:b/>
          <w:bCs/>
          <w:color w:val="000000"/>
        </w:rPr>
        <w:t xml:space="preserve"> </w:t>
      </w:r>
      <w:r>
        <w:rPr>
          <w:b/>
          <w:bCs/>
        </w:rPr>
        <w:t>PAGRINDININIAI REIKALAVIMAI</w:t>
      </w:r>
    </w:p>
    <w:p>
      <w:pPr>
        <w:jc w:val="center"/>
        <w:rPr>
          <w:szCs w:val="24"/>
        </w:rPr>
      </w:pPr>
    </w:p>
    <w:p>
      <w:pPr>
        <w:tabs>
          <w:tab w:val="left" w:pos="7371"/>
        </w:tabs>
        <w:ind w:firstLine="720"/>
        <w:jc w:val="both"/>
        <w:rPr>
          <w:szCs w:val="24"/>
        </w:rPr>
      </w:pPr>
      <w:r>
        <w:rPr>
          <w:szCs w:val="24"/>
        </w:rPr>
        <w:t>9</w:t>
      </w:r>
      <w:r>
        <w:rPr>
          <w:szCs w:val="24"/>
        </w:rPr>
        <w:t xml:space="preserve">. Iki 2021 m. gegužės 31 d. </w:t>
      </w:r>
      <w:r>
        <w:rPr>
          <w:color w:val="000000"/>
        </w:rPr>
        <w:t>D</w:t>
      </w:r>
      <w:r>
        <w:rPr>
          <w:szCs w:val="24"/>
        </w:rPr>
        <w:t xml:space="preserve">augiabučių namų atstovai </w:t>
      </w:r>
      <w:r>
        <w:rPr>
          <w:color w:val="000000"/>
          <w:spacing w:val="-4"/>
          <w:szCs w:val="24"/>
        </w:rPr>
        <w:t>Civilinio kodekso ir kitų teisės aktų</w:t>
      </w:r>
      <w:r>
        <w:rPr>
          <w:b/>
          <w:bCs/>
          <w:color w:val="000000"/>
          <w:spacing w:val="-4"/>
          <w:szCs w:val="24"/>
        </w:rPr>
        <w:t xml:space="preserve"> </w:t>
      </w:r>
      <w:r>
        <w:rPr>
          <w:szCs w:val="24"/>
        </w:rPr>
        <w:t>nustatyta tvarka</w:t>
      </w:r>
      <w:r>
        <w:rPr>
          <w:b/>
          <w:bCs/>
          <w:szCs w:val="24"/>
        </w:rPr>
        <w:t xml:space="preserve"> </w:t>
      </w:r>
      <w:r>
        <w:rPr>
          <w:szCs w:val="24"/>
        </w:rPr>
        <w:t>organizuoja daugiabučių namų butų ir kitų patalpų savininkų susirinkimus arba balsavimus raštu, siekiant priimti sprendimus dėl daugiabučio namo aprūpinimo energija būdo (elektros energija ar gamtinės dujos) pasirinkimo, pasirenkant tik vieną iš energijos rūšių.</w:t>
      </w:r>
    </w:p>
    <w:p>
      <w:pPr>
        <w:tabs>
          <w:tab w:val="left" w:pos="7371"/>
        </w:tabs>
        <w:ind w:firstLine="720"/>
        <w:jc w:val="both"/>
        <w:rPr>
          <w:szCs w:val="24"/>
        </w:rPr>
      </w:pPr>
      <w:r>
        <w:rPr>
          <w:szCs w:val="24"/>
        </w:rPr>
        <w:t>Gamtines dujas daugiabučių namų butų ir kitų patalpų savininkai gali pasirinkti tik tuo atveju, jeigu name jau yra įrengti gamtinių dujų įvadai ir nereikalingi papildomi gamtinių dujų skirstymo operatoriaus rangos darbai ar operatoriaus skirstymo tinklo rekonstrukcija.</w:t>
      </w:r>
    </w:p>
    <w:p>
      <w:pPr>
        <w:tabs>
          <w:tab w:val="left" w:pos="7371"/>
        </w:tabs>
        <w:ind w:firstLine="720"/>
        <w:jc w:val="both"/>
        <w:rPr>
          <w:szCs w:val="24"/>
        </w:rPr>
      </w:pPr>
      <w:r>
        <w:rPr>
          <w:szCs w:val="24"/>
        </w:rPr>
        <w:t>10</w:t>
      </w:r>
      <w:r>
        <w:rPr>
          <w:szCs w:val="24"/>
        </w:rPr>
        <w:t xml:space="preserve">. Daugiabučių namų butų ir kitų patalpų savininkai priima sprendimus dėl konkretaus daugiabučio gyvenamojo namo aprūpinimo energija būdo (elektros energija ar gamtinės dujos), o priėmus sprendimus – </w:t>
      </w:r>
      <w:r>
        <w:rPr>
          <w:color w:val="000000"/>
        </w:rPr>
        <w:t>D</w:t>
      </w:r>
      <w:r>
        <w:rPr>
          <w:szCs w:val="24"/>
        </w:rPr>
        <w:t>augiabučio namo atstovai teikia paraiškas Agentūrai.</w:t>
      </w:r>
    </w:p>
    <w:p>
      <w:pPr>
        <w:tabs>
          <w:tab w:val="left" w:pos="0"/>
          <w:tab w:val="left" w:pos="993"/>
        </w:tabs>
        <w:ind w:firstLine="720"/>
        <w:jc w:val="both"/>
        <w:rPr>
          <w:color w:val="000000"/>
        </w:rPr>
      </w:pPr>
      <w:r>
        <w:rPr>
          <w:szCs w:val="24"/>
        </w:rPr>
        <w:t>Sprendimai turi būti priimami ne vėliau kaip iki 2021 m. gegužės 31 d., o paraiškos teikiamos Agentūrai F</w:t>
      </w:r>
      <w:r>
        <w:rPr>
          <w:szCs w:val="24"/>
          <w:lang w:eastAsia="lt-LT"/>
        </w:rPr>
        <w:t xml:space="preserve">inansavimo sąlygų aprašo </w:t>
      </w:r>
      <w:r>
        <w:rPr>
          <w:color w:val="000000"/>
        </w:rPr>
        <w:t>nustatyta tvarka ir terminais.</w:t>
      </w:r>
    </w:p>
    <w:p>
      <w:pPr>
        <w:tabs>
          <w:tab w:val="left" w:pos="0"/>
          <w:tab w:val="left" w:pos="993"/>
        </w:tabs>
        <w:ind w:firstLine="720"/>
        <w:jc w:val="both"/>
        <w:rPr>
          <w:szCs w:val="24"/>
        </w:rPr>
      </w:pPr>
      <w:r>
        <w:rPr>
          <w:color w:val="000000"/>
        </w:rPr>
        <w:t xml:space="preserve">2020 metais priimti sprendimai </w:t>
      </w:r>
      <w:r>
        <w:rPr>
          <w:szCs w:val="24"/>
        </w:rPr>
        <w:t xml:space="preserve">dėl konkretaus daugiabučio gyvenamojo namo aprūpinimo energija būdo (elektros energija ar gamtinės dujos) </w:t>
      </w:r>
      <w:r>
        <w:rPr>
          <w:color w:val="000000"/>
        </w:rPr>
        <w:t>ir pateikti skirstomųjų tinklų (elektros ar gamtinių dujų) operatoriui galioja ir 2021 metais, išskyrus atvejį, jeigu</w:t>
      </w:r>
      <w:r>
        <w:rPr>
          <w:szCs w:val="24"/>
        </w:rPr>
        <w:t xml:space="preserve"> konkretaus daugiabučio namo butų ir kitų patalpų savininkai 2021 metais priėmė kitą sprendimą.</w:t>
      </w:r>
    </w:p>
    <w:p>
      <w:pPr>
        <w:tabs>
          <w:tab w:val="left" w:pos="0"/>
          <w:tab w:val="left" w:pos="993"/>
        </w:tabs>
        <w:ind w:firstLine="720"/>
        <w:jc w:val="both"/>
        <w:rPr>
          <w:szCs w:val="24"/>
        </w:rPr>
      </w:pPr>
      <w:r>
        <w:rPr>
          <w:szCs w:val="24"/>
        </w:rPr>
        <w:t>11</w:t>
      </w:r>
      <w:r>
        <w:rPr>
          <w:szCs w:val="24"/>
        </w:rPr>
        <w:t>. Savivaldybių administracijos kontroliuoja, ar daugiabučio namo butų ir kitų patalpų</w:t>
      </w:r>
      <w:r>
        <w:rPr>
          <w:b/>
          <w:bCs/>
          <w:szCs w:val="24"/>
        </w:rPr>
        <w:t xml:space="preserve"> </w:t>
      </w:r>
      <w:r>
        <w:rPr>
          <w:szCs w:val="24"/>
        </w:rPr>
        <w:t xml:space="preserve">savininkai savalaikiai (nustatytais terminais) priima sprendimus ir </w:t>
      </w:r>
      <w:r>
        <w:rPr>
          <w:color w:val="000000"/>
        </w:rPr>
        <w:t>D</w:t>
      </w:r>
      <w:r>
        <w:rPr>
          <w:szCs w:val="24"/>
        </w:rPr>
        <w:t>augiabučio namo atstovai</w:t>
      </w:r>
      <w:r>
        <w:rPr>
          <w:b/>
          <w:bCs/>
          <w:szCs w:val="24"/>
        </w:rPr>
        <w:t xml:space="preserve"> </w:t>
      </w:r>
      <w:r>
        <w:rPr>
          <w:szCs w:val="24"/>
        </w:rPr>
        <w:t>teikia paraiškas A</w:t>
      </w:r>
      <w:r>
        <w:rPr>
          <w:color w:val="000000"/>
          <w:szCs w:val="24"/>
        </w:rPr>
        <w:t>gentūrai.</w:t>
      </w:r>
    </w:p>
    <w:p>
      <w:pPr>
        <w:tabs>
          <w:tab w:val="left" w:pos="7371"/>
        </w:tabs>
        <w:ind w:firstLine="720"/>
        <w:jc w:val="both"/>
        <w:rPr>
          <w:color w:val="000000"/>
        </w:rPr>
      </w:pPr>
      <w:r>
        <w:rPr>
          <w:szCs w:val="24"/>
        </w:rPr>
        <w:t>12</w:t>
      </w:r>
      <w:r>
        <w:rPr>
          <w:szCs w:val="24"/>
        </w:rPr>
        <w:t xml:space="preserve">. Skirstomųjų tinklų operatoriai </w:t>
      </w:r>
      <w:r>
        <w:rPr>
          <w:color w:val="000000"/>
        </w:rPr>
        <w:t>organizuoja ir įgyvendina skirstomojo elektros tinklo rangos darbus.</w:t>
      </w:r>
    </w:p>
    <w:p>
      <w:pPr>
        <w:tabs>
          <w:tab w:val="left" w:pos="7371"/>
        </w:tabs>
        <w:ind w:firstLine="720"/>
        <w:jc w:val="both"/>
        <w:rPr>
          <w:color w:val="000000"/>
          <w:szCs w:val="24"/>
        </w:rPr>
      </w:pPr>
      <w:r>
        <w:rPr>
          <w:color w:val="000000"/>
        </w:rPr>
        <w:t>13</w:t>
      </w:r>
      <w:r>
        <w:rPr>
          <w:color w:val="000000"/>
        </w:rPr>
        <w:t xml:space="preserve">. Agentūra pateikia Tarybai </w:t>
      </w:r>
      <w:r>
        <w:rPr>
          <w:color w:val="000000"/>
          <w:szCs w:val="24"/>
        </w:rPr>
        <w:t xml:space="preserve">apibendrintus, Tvarkos aprašo 7.6 ir 8.6 papunkčiuose nurodytus, duomenis. Taryba gavusi savivaldybių administracijų, </w:t>
      </w:r>
      <w:r>
        <w:rPr>
          <w:color w:val="000000"/>
        </w:rPr>
        <w:t>D</w:t>
      </w:r>
      <w:r>
        <w:rPr>
          <w:szCs w:val="24"/>
        </w:rPr>
        <w:t xml:space="preserve">augiabučių namų atstovų </w:t>
      </w:r>
      <w:r>
        <w:rPr>
          <w:color w:val="000000"/>
          <w:szCs w:val="24"/>
        </w:rPr>
        <w:t xml:space="preserve">ar trečiųjų asmenų informaciją, kad daugiabučiame name, pažeidžiant teisės aktus naudojamas dujų balionas, </w:t>
      </w:r>
      <w:r>
        <w:rPr>
          <w:rFonts w:eastAsia="Calibri"/>
          <w:bCs/>
          <w:szCs w:val="24"/>
        </w:rPr>
        <w:t>Energetikos ministerijos patvirtinta tvarka bendradarbiauja</w:t>
      </w:r>
      <w:r>
        <w:rPr>
          <w:bCs/>
          <w:color w:val="000000"/>
          <w:szCs w:val="24"/>
        </w:rPr>
        <w:t xml:space="preserve"> su savivaldybių administracijomis</w:t>
      </w:r>
      <w:r>
        <w:rPr>
          <w:b/>
          <w:bCs/>
          <w:color w:val="000000"/>
          <w:szCs w:val="24"/>
        </w:rPr>
        <w:t xml:space="preserve"> </w:t>
      </w:r>
      <w:r>
        <w:rPr>
          <w:color w:val="000000"/>
          <w:szCs w:val="24"/>
        </w:rPr>
        <w:t xml:space="preserve">ir Daugiabučių namų atstovais, kad būtų </w:t>
      </w:r>
      <w:r>
        <w:rPr>
          <w:rFonts w:eastAsia="Calibri"/>
          <w:szCs w:val="24"/>
        </w:rPr>
        <w:t>imtasi</w:t>
      </w:r>
      <w:r>
        <w:rPr>
          <w:color w:val="000000"/>
          <w:szCs w:val="24"/>
        </w:rPr>
        <w:t xml:space="preserve"> visų teisės aktų numatytų priemonių užtikrinančių dujų baliono pašalinimą.</w:t>
      </w:r>
    </w:p>
    <w:p>
      <w:pPr>
        <w:tabs>
          <w:tab w:val="left" w:pos="0"/>
          <w:tab w:val="left" w:pos="993"/>
        </w:tabs>
        <w:ind w:firstLine="720"/>
        <w:jc w:val="both"/>
        <w:rPr>
          <w:szCs w:val="24"/>
        </w:rPr>
      </w:pPr>
      <w:r>
        <w:rPr>
          <w:szCs w:val="24"/>
        </w:rPr>
        <w:t>14</w:t>
      </w:r>
      <w:r>
        <w:rPr>
          <w:szCs w:val="24"/>
        </w:rPr>
        <w:t xml:space="preserve">. Savivaldybių administracijos bendradarbiauja tiek su skirstymo sistemos operatoriumi, tiek su </w:t>
      </w:r>
      <w:r>
        <w:rPr>
          <w:color w:val="000000"/>
        </w:rPr>
        <w:t>D</w:t>
      </w:r>
      <w:r>
        <w:rPr>
          <w:szCs w:val="24"/>
        </w:rPr>
        <w:t xml:space="preserve">augiabučio namo atstovais organizuojant Tvarkos aprašo 7.1 ir 8.1 papunkčiuose nurodytų paraiškų pateikimą </w:t>
      </w:r>
      <w:r>
        <w:rPr>
          <w:color w:val="000000"/>
        </w:rPr>
        <w:t xml:space="preserve">Agentūrai dėl </w:t>
      </w:r>
      <w:r>
        <w:rPr>
          <w:szCs w:val="24"/>
        </w:rPr>
        <w:t xml:space="preserve">kiekvienos savivaldybės teritorijoje esančių daugiabučių namų </w:t>
      </w:r>
      <w:r>
        <w:rPr>
          <w:color w:val="000000"/>
        </w:rPr>
        <w:t xml:space="preserve">elektros energijos vartotojų elektros įrenginių leistinosios naudoti galios padidinimo arba </w:t>
      </w:r>
      <w:r>
        <w:rPr>
          <w:szCs w:val="24"/>
        </w:rPr>
        <w:t>suskystintų naftos dujų sistemų pertvarkymo į gamtines dujų sistemas, ir (ar) kitos informacijos, reikalingos pertvarkyti skirstomuosius elektros ir (ar) dujų tinklus pateikimą skirstomųjų tinklų operatoriui.</w:t>
      </w:r>
    </w:p>
    <w:p>
      <w:pPr>
        <w:tabs>
          <w:tab w:val="left" w:pos="0"/>
          <w:tab w:val="left" w:pos="993"/>
        </w:tabs>
        <w:ind w:firstLine="720"/>
        <w:jc w:val="both"/>
        <w:rPr>
          <w:szCs w:val="24"/>
        </w:rPr>
      </w:pPr>
      <w:r>
        <w:rPr>
          <w:szCs w:val="24"/>
        </w:rPr>
        <w:t>16</w:t>
      </w:r>
      <w:r>
        <w:rPr>
          <w:szCs w:val="24"/>
        </w:rPr>
        <w:t xml:space="preserve">. Skirstomųjų tinklų operatorius turi teisę iš anksto pasirengti elektros skirstomųjų tinklų plėtros ir (ar) rekonstrukcijos projektus negavus </w:t>
      </w:r>
      <w:r>
        <w:rPr>
          <w:color w:val="000000"/>
          <w:szCs w:val="24"/>
        </w:rPr>
        <w:t xml:space="preserve">Finansavimo sąlygų </w:t>
      </w:r>
      <w:r>
        <w:rPr>
          <w:color w:val="000000"/>
        </w:rPr>
        <w:t xml:space="preserve">aprašo </w:t>
      </w:r>
      <w:r>
        <w:rPr>
          <w:szCs w:val="24"/>
        </w:rPr>
        <w:t>23 punkto nurodytos informacijos iš Agentūros, tais atvejais, kai prie daugiabučių namų nėra įrengtų skirstomųjų dujų tinklų įvadų.</w:t>
      </w:r>
    </w:p>
    <w:p>
      <w:pPr>
        <w:tabs>
          <w:tab w:val="left" w:pos="0"/>
          <w:tab w:val="left" w:pos="993"/>
        </w:tabs>
        <w:jc w:val="center"/>
        <w:rPr>
          <w:b/>
          <w:sz w:val="20"/>
        </w:rPr>
      </w:pPr>
      <w:r>
        <w:rPr>
          <w:szCs w:val="24"/>
        </w:rPr>
        <w:t>____________________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d3939f0677711eb9dc7b575f08e8bea">
        <w:r w:rsidRPr="00532B9F">
          <w:rPr>
            <w:rFonts w:ascii="Times New Roman" w:eastAsia="MS Mincho" w:hAnsi="Times New Roman"/>
            <w:sz w:val="20"/>
            <w:i/>
            <w:iCs/>
            <w:color w:val="0000FF" w:themeColor="hyperlink"/>
            <w:u w:val="single"/>
          </w:rPr>
          <w:t>1-14</w:t>
        </w:r>
      </w:fldSimple>
      <w:r>
        <w:rPr>
          <w:rFonts w:ascii="Times New Roman" w:eastAsia="MS Mincho" w:hAnsi="Times New Roman"/>
          <w:sz w:val="20"/>
          <w:i/>
          <w:iCs/>
        </w:rPr>
        <w:t>,
2021-02-05,
paskelbta TAR 2021-02-05, i. k. 2021-02318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energetikos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7391a240cbd811ea997c9ee767e856b4">
        <w:r w:rsidRPr="00532B9F">
          <w:rPr>
            <w:rFonts w:ascii="Times New Roman" w:eastAsia="MS Mincho" w:hAnsi="Times New Roman"/>
            <w:sz w:val="20"/>
            <w:iCs/>
            <w:color w:val="0000FF" w:themeColor="hyperlink"/>
            <w:u w:val="single"/>
          </w:rPr>
          <w:t>1-211</w:t>
        </w:r>
      </w:fldSimple>
      <w:r>
        <w:rPr>
          <w:rFonts w:ascii="Times New Roman" w:eastAsia="MS Mincho" w:hAnsi="Times New Roman"/>
          <w:sz w:val="20"/>
          <w:iCs/>
        </w:rPr>
        <w:t>,
2020-07-22,
paskelbta TAR 2020-07-22, i. k. 2020-16203                </w:t>
      </w:r>
    </w:p>
    <w:p>
      <w:pPr>
        <w:jc w:val="both"/>
        <w:rPr>
          <w:rFonts w:ascii="Times New Roman" w:hAnsi="Times New Roman"/>
        </w:rPr>
      </w:pPr>
      <w:r>
        <w:rPr>
          <w:rFonts w:ascii="Times New Roman" w:hAnsi="Times New Roman"/>
          <w:sz w:val="20"/>
        </w:rPr>
        <w:t>Dėl Lietuvos Respublikos energetikos ministro 2019 m. birželio 27 d. įsakymo Nr. 1-181 „Dėl Suskystintų naftos dujų balionų, naudojamų daugiabučiuose namuose, pakeitimo 2019–2022 metais veiksmų plano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energetikos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79e94a0eb9211eaa12ad7c04a383ca0">
        <w:r w:rsidRPr="00532B9F">
          <w:rPr>
            <w:rFonts w:ascii="Times New Roman" w:eastAsia="MS Mincho" w:hAnsi="Times New Roman"/>
            <w:sz w:val="20"/>
            <w:iCs/>
            <w:color w:val="0000FF" w:themeColor="hyperlink"/>
            <w:u w:val="single"/>
          </w:rPr>
          <w:t>1-269</w:t>
        </w:r>
      </w:fldSimple>
      <w:r>
        <w:rPr>
          <w:rFonts w:ascii="Times New Roman" w:eastAsia="MS Mincho" w:hAnsi="Times New Roman"/>
          <w:sz w:val="20"/>
          <w:iCs/>
        </w:rPr>
        <w:t>,
2020-08-31,
paskelbta TAR 2020-09-01, i. k. 2020-18329                </w:t>
      </w:r>
    </w:p>
    <w:p>
      <w:pPr>
        <w:jc w:val="both"/>
        <w:rPr>
          <w:rFonts w:ascii="Times New Roman" w:hAnsi="Times New Roman"/>
        </w:rPr>
      </w:pPr>
      <w:r>
        <w:rPr>
          <w:rFonts w:ascii="Times New Roman" w:hAnsi="Times New Roman"/>
          <w:sz w:val="20"/>
        </w:rPr>
        <w:t>Dėl Lietuvos Respublikos energetikos ministro 2019 m. birželio 27 d. įsakymo Nr. 1-181 „Dėl Suskystintų naftos dujų balionų, naudojamų daugiabučiuose namuose, pakeitimo 2019–2022 metais veiksmų plano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energetikos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d3939f0677711eb9dc7b575f08e8bea">
        <w:r w:rsidRPr="00532B9F">
          <w:rPr>
            <w:rFonts w:ascii="Times New Roman" w:eastAsia="MS Mincho" w:hAnsi="Times New Roman"/>
            <w:sz w:val="20"/>
            <w:iCs/>
            <w:color w:val="0000FF" w:themeColor="hyperlink"/>
            <w:u w:val="single"/>
          </w:rPr>
          <w:t>1-14</w:t>
        </w:r>
      </w:fldSimple>
      <w:r>
        <w:rPr>
          <w:rFonts w:ascii="Times New Roman" w:eastAsia="MS Mincho" w:hAnsi="Times New Roman"/>
          <w:sz w:val="20"/>
          <w:iCs/>
        </w:rPr>
        <w:t>,
2021-02-05,
paskelbta TAR 2021-02-05, i. k. 2021-02318                </w:t>
      </w:r>
    </w:p>
    <w:p>
      <w:pPr>
        <w:jc w:val="both"/>
        <w:rPr>
          <w:rFonts w:ascii="Times New Roman" w:hAnsi="Times New Roman"/>
        </w:rPr>
      </w:pPr>
      <w:r>
        <w:rPr>
          <w:rFonts w:ascii="Times New Roman" w:hAnsi="Times New Roman"/>
          <w:sz w:val="20"/>
        </w:rPr>
        <w:t>Dėl Lietuvos Respublikos energetikos ministro 2019 m. birželio 27 d. įsakymo Nr. 1-181 „Dėl Suskystintų naftos dujų balionų, naudojamų daugiabučiuose namuose, pakeitimo 2019–2022 metais veiksmų plano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code="9"/>
      <w:pgMar w:top="1134" w:right="851" w:bottom="1134" w:left="1701" w:header="567" w:footer="567" w:gutter="0"/>
      <w:pgNumType w:start="1"/>
      <w:cols w:space="1296"/>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pPr>
        <w:jc w:val="both"/>
      </w:pPr>
      <w:r>
        <w:separator/>
      </w:r>
    </w:p>
  </w:endnote>
  <w:endnote w:type="continuationSeparator" w:id="0">
    <w:p>
      <w:pPr>
        <w:jc w:val="both"/>
      </w:pPr>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1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1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1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2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2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2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2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3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3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3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3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jc w:val="both"/>
    </w:pPr>
    <w:r>
      <w:fldChar w:fldCharType="begin"/>
    </w:r>
    <w:r>
      <w:instrText xml:space="preserve">PAGE  </w:instrText>
    </w:r>
    <w:r>
      <w:fldChar w:fldCharType="separate"/>
    </w:r>
    <w:r>
      <w:t>1</w:t>
    </w:r>
    <w:r>
      <w:fldChar w:fldCharType="end"/>
    </w:r>
  </w:p>
  <w:p>
    <w:pPr>
      <w:tabs>
        <w:tab w:val="center" w:pos="4153"/>
        <w:tab w:val="right" w:pos="8306"/>
      </w:tabs>
      <w:jc w:val="both"/>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pPr>
        <w:jc w:val="both"/>
      </w:pPr>
      <w:r>
        <w:separator/>
      </w:r>
    </w:p>
  </w:footnote>
  <w:footnote w:type="continuationSeparator" w:id="0">
    <w:p>
      <w:pPr>
        <w:jc w:val="both"/>
      </w:pPr>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1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1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4</w:t>
    </w:r>
    <w:r>
      <w:fldChar w:fldCharType="end"/>
    </w: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 xml:space="preserve">PAGE   \* </w:instrText>
    </w:r>
    <w:r>
      <w:rPr>
        <w:sz w:val="22"/>
        <w:szCs w:val="22"/>
        <w:lang w:eastAsia="lt-LT"/>
      </w:rPr>
      <w:instrText>MERGEFORMAT</w:instrText>
    </w:r>
    <w:r>
      <w:rPr>
        <w:sz w:val="22"/>
        <w:szCs w:val="22"/>
        <w:lang w:eastAsia="lt-LT"/>
      </w:rPr>
      <w:fldChar w:fldCharType="separate"/>
    </w:r>
    <w:r>
      <w:rPr>
        <w:sz w:val="22"/>
        <w:szCs w:val="22"/>
        <w:lang w:eastAsia="lt-LT"/>
      </w:rPr>
      <w:t>8</w:t>
    </w:r>
    <w:r>
      <w:rPr>
        <w:sz w:val="22"/>
        <w:szCs w:val="22"/>
        <w:lang w:eastAsia="lt-LT"/>
      </w:rPr>
      <w:fldChar w:fldCharType="end"/>
    </w:r>
  </w:p>
  <w:p>
    <w:pPr>
      <w:tabs>
        <w:tab w:val="center" w:pos="4153"/>
        <w:tab w:val="right" w:pos="8306"/>
      </w:tabs>
      <w:jc w:val="both"/>
    </w:pPr>
  </w:p>
</w:hdr>
</file>

<file path=word/header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rPr>
        <w:sz w:val="22"/>
        <w:szCs w:val="22"/>
        <w:lang w:eastAsia="lt-LT"/>
      </w:rPr>
    </w:pPr>
  </w:p>
</w:hdr>
</file>

<file path=word/header1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1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 xml:space="preserve">PAGE   \* </w:instrText>
    </w:r>
    <w:r>
      <w:rPr>
        <w:sz w:val="22"/>
        <w:szCs w:val="22"/>
        <w:lang w:eastAsia="lt-LT"/>
      </w:rPr>
      <w:instrText>MERGEFORMAT</w:instrText>
    </w:r>
    <w:r>
      <w:rPr>
        <w:sz w:val="22"/>
        <w:szCs w:val="22"/>
        <w:lang w:eastAsia="lt-LT"/>
      </w:rPr>
      <w:fldChar w:fldCharType="separate"/>
    </w:r>
    <w:r>
      <w:rPr>
        <w:sz w:val="22"/>
        <w:szCs w:val="22"/>
        <w:lang w:eastAsia="lt-LT"/>
      </w:rPr>
      <w:t>2</w:t>
    </w:r>
    <w:r>
      <w:rPr>
        <w:sz w:val="22"/>
        <w:szCs w:val="22"/>
        <w:lang w:eastAsia="lt-LT"/>
      </w:rPr>
      <w:fldChar w:fldCharType="end"/>
    </w:r>
  </w:p>
  <w:p>
    <w:pPr>
      <w:tabs>
        <w:tab w:val="center" w:pos="4153"/>
        <w:tab w:val="right" w:pos="8306"/>
      </w:tabs>
      <w:jc w:val="both"/>
    </w:pPr>
  </w:p>
</w:hdr>
</file>

<file path=word/header1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rPr>
        <w:sz w:val="22"/>
        <w:szCs w:val="22"/>
        <w:lang w:eastAsia="lt-LT"/>
      </w:rPr>
    </w:pPr>
  </w:p>
</w:hdr>
</file>

<file path=word/header1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pPr>
      <w:tabs>
        <w:tab w:val="center" w:pos="4153"/>
        <w:tab w:val="right" w:pos="8306"/>
      </w:tabs>
      <w:jc w:val="both"/>
    </w:pPr>
  </w:p>
</w:hdr>
</file>

<file path=word/header2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12</w:t>
    </w:r>
    <w:r>
      <w:fldChar w:fldCharType="end"/>
    </w:r>
  </w:p>
</w:hdr>
</file>

<file path=word/header2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2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5</w:t>
    </w:r>
    <w:r>
      <w:fldChar w:fldCharType="end"/>
    </w:r>
  </w:p>
</w:hdr>
</file>

<file path=word/header2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2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5</w:t>
    </w:r>
    <w:r>
      <w:fldChar w:fldCharType="end"/>
    </w:r>
  </w:p>
</w:hdr>
</file>

<file path=word/header2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2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2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4</w:t>
    </w:r>
    <w:r>
      <w:fldChar w:fldCharType="end"/>
    </w: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rPr>
        <w:sz w:val="22"/>
        <w:szCs w:val="22"/>
        <w:lang w:eastAsia="lt-LT"/>
      </w:rPr>
    </w:pPr>
  </w:p>
</w:hdr>
</file>

<file path=word/header3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3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3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4</w:t>
    </w:r>
    <w:r>
      <w:fldChar w:fldCharType="end"/>
    </w:r>
  </w:p>
</w:hdr>
</file>

<file path=word/header3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center"/>
    </w:pPr>
    <w:r>
      <w:fldChar w:fldCharType="begin"/>
    </w:r>
    <w:r>
      <w:instrText xml:space="preserve"> PAGE </w:instrText>
    </w:r>
    <w:r>
      <w:fldChar w:fldCharType="separate"/>
    </w:r>
    <w:r>
      <w:t>8</w:t>
    </w:r>
    <w:r>
      <w:fldChar w:fldCharType="end"/>
    </w: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986"/>
        <w:tab w:val="right" w:pos="9972"/>
      </w:tab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jc w:val="both"/>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12</w:t>
    </w:r>
    <w:r>
      <w:rPr>
        <w:sz w:val="22"/>
        <w:szCs w:val="22"/>
        <w:lang w:eastAsia="lt-LT"/>
      </w:rPr>
      <w:fldChar w:fldCharType="end"/>
    </w:r>
  </w:p>
  <w:p>
    <w:pPr>
      <w:tabs>
        <w:tab w:val="center" w:pos="4153"/>
        <w:tab w:val="right" w:pos="8306"/>
      </w:tabs>
      <w:jc w:val="both"/>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680"/>
        <w:tab w:val="right" w:pos="9360"/>
      </w:tabs>
      <w:rPr>
        <w:sz w:val="22"/>
        <w:szCs w:val="22"/>
        <w:lang w:eastAsia="lt-LT"/>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percent="72"/>
  <w:proofState w:spelling="clean" w:grammar="clean"/>
  <w:defaultTabStop w:val="720"/>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10.xml"/>
  <Relationship Id="rId11" Type="http://schemas.openxmlformats.org/officeDocument/2006/relationships/header" Target="header11.xml"/>
  <Relationship Id="rId12" Type="http://schemas.openxmlformats.org/officeDocument/2006/relationships/header" Target="header1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settings" Target="settings.xml"/>
  <Relationship Id="rId17" Type="http://schemas.openxmlformats.org/officeDocument/2006/relationships/styles" Target="styles.xml"/>
  <Relationship Id="rId18" Type="http://schemas.microsoft.com/office/2007/relationships/stylesWithEffects" Target="stylesWithEffects.xml"/>
  <Relationship Id="rId19" Type="http://schemas.openxmlformats.org/officeDocument/2006/relationships/theme" Target="theme/theme1.xml"/>
  <Relationship Id="rId2" Type="http://schemas.openxmlformats.org/officeDocument/2006/relationships/fontTable" Target="fontTable.xml"/>
  <Relationship Id="rId20" Type="http://schemas.openxmlformats.org/officeDocument/2006/relationships/webSettings" Target="webSettings.xml"/>
  <Relationship Id="rId21" Type="http://schemas.openxmlformats.org/officeDocument/2006/relationships/image" Target="media/image1.png"/>
  <Relationship Id="rId22" Type="http://schemas.openxmlformats.org/officeDocument/2006/relationships/header" Target="header16.xml"/>
  <Relationship Id="rId23" Type="http://schemas.openxmlformats.org/officeDocument/2006/relationships/header" Target="header17.xml"/>
  <Relationship Id="rId24" Type="http://schemas.openxmlformats.org/officeDocument/2006/relationships/footer" Target="footer16.xml"/>
  <Relationship Id="rId25" Type="http://schemas.openxmlformats.org/officeDocument/2006/relationships/footer" Target="footer17.xml"/>
  <Relationship Id="rId26" Type="http://schemas.openxmlformats.org/officeDocument/2006/relationships/header" Target="header18.xml"/>
  <Relationship Id="rId27" Type="http://schemas.openxmlformats.org/officeDocument/2006/relationships/footer" Target="footer18.xml"/>
  <Relationship Id="rId28" Type="http://schemas.openxmlformats.org/officeDocument/2006/relationships/header" Target="header25.xml"/>
  <Relationship Id="rId29" Type="http://schemas.openxmlformats.org/officeDocument/2006/relationships/header" Target="header26.xml"/>
  <Relationship Id="rId3" Type="http://schemas.openxmlformats.org/officeDocument/2006/relationships/footer" Target="footer10.xml"/>
  <Relationship Id="rId30" Type="http://schemas.openxmlformats.org/officeDocument/2006/relationships/footer" Target="footer25.xml"/>
  <Relationship Id="rId31" Type="http://schemas.openxmlformats.org/officeDocument/2006/relationships/footer" Target="footer26.xml"/>
  <Relationship Id="rId32" Type="http://schemas.openxmlformats.org/officeDocument/2006/relationships/header" Target="header27.xml"/>
  <Relationship Id="rId33" Type="http://schemas.openxmlformats.org/officeDocument/2006/relationships/footer" Target="footer27.xml"/>
  <Relationship Id="rId34" Type="http://schemas.openxmlformats.org/officeDocument/2006/relationships/header" Target="header31.xml"/>
  <Relationship Id="rId35" Type="http://schemas.openxmlformats.org/officeDocument/2006/relationships/header" Target="header32.xml"/>
  <Relationship Id="rId36" Type="http://schemas.openxmlformats.org/officeDocument/2006/relationships/footer" Target="footer31.xml"/>
  <Relationship Id="rId37" Type="http://schemas.openxmlformats.org/officeDocument/2006/relationships/footer" Target="footer32.xml"/>
  <Relationship Id="rId38" Type="http://schemas.openxmlformats.org/officeDocument/2006/relationships/header" Target="header33.xml"/>
  <Relationship Id="rId39" Type="http://schemas.openxmlformats.org/officeDocument/2006/relationships/footer" Target="footer33.xml"/>
  <Relationship Id="rId4" Type="http://schemas.openxmlformats.org/officeDocument/2006/relationships/footer" Target="footer11.xml"/>
  <Relationship Id="rId5" Type="http://schemas.openxmlformats.org/officeDocument/2006/relationships/footer" Target="footer12.xml"/>
  <Relationship Id="rId6" Type="http://schemas.openxmlformats.org/officeDocument/2006/relationships/footer" Target="footer4.xml"/>
  <Relationship Id="rId7" Type="http://schemas.openxmlformats.org/officeDocument/2006/relationships/footer" Target="footer5.xml"/>
  <Relationship Id="rId8" Type="http://schemas.openxmlformats.org/officeDocument/2006/relationships/footer" Target="footer6.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Template>Normal.dotm</Template>
  <TotalTime>21</TotalTime>
  <Pages>27</Pages>
  <Words>9092</Words>
  <Characters>66333</Characters>
  <Application>Microsoft Office Word</Application>
  <DocSecurity>0</DocSecurity>
  <Lines>552</Lines>
  <Paragraphs>150</Paragraphs>
  <ScaleCrop>false</ScaleCrop>
  <HeadingPairs>
    <vt:vector xmlns:vt="http://schemas.openxmlformats.org/officeDocument/2006/docPropsVTypes" size="4" baseType="variant">
      <vt:variant>
        <vt:lpstr>Title</vt:lpstr>
      </vt:variant>
      <vt:variant>
        <vt:i4>1</vt:i4>
      </vt:variant>
      <vt:variant>
        <vt:lpstr>Pavadinimas</vt:lpstr>
      </vt:variant>
      <vt:variant>
        <vt:i4>1</vt:i4>
      </vt:variant>
    </vt:vector>
  </HeadingPairs>
  <TitlesOfParts>
    <vt:vector xmlns:vt="http://schemas.openxmlformats.org/officeDocument/2006/docPropsVTypes" size="2" baseType="lpstr">
      <vt:lpstr/>
      <vt:lpstr/>
    </vt:vector>
  </TitlesOfParts>
  <Company>KPC</Company>
  <LinksUpToDate>false</LinksUpToDate>
  <CharactersWithSpaces>75275</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2019-06-27T08:09:00Z</dcterms:created>
  <dc:creator>g.danaitis</dc:creator>
  <lastModifiedBy>JUOSPONIENĖ Karolina</lastModifiedBy>
  <lastPrinted>2019-06-26T10:35:00Z</lastPrinted>
  <dcterms:modified xsi:type="dcterms:W3CDTF">2021-02-08T06:52:00Z</dcterms:modified>
  <revision>14</revision>
</coreProperties>
</file>