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BCA" w14:textId="76F3C1FE" w:rsidR="00AC539D" w:rsidRDefault="00EC68F8" w:rsidP="009674F3">
      <w:pPr>
        <w:ind w:right="-178"/>
        <w:jc w:val="center"/>
        <w:rPr>
          <w:b/>
          <w:caps/>
          <w:color w:val="808080"/>
          <w:szCs w:val="24"/>
        </w:rPr>
      </w:pPr>
      <w:r w:rsidRPr="00EC68F8">
        <w:rPr>
          <w:b/>
          <w:caps/>
          <w:color w:val="808080"/>
          <w:szCs w:val="24"/>
        </w:rPr>
        <w:t>ARCHYVITA</w:t>
      </w:r>
      <w:r w:rsidR="00BD32E1" w:rsidRPr="00EC68F8">
        <w:rPr>
          <w:b/>
          <w:caps/>
          <w:color w:val="808080"/>
          <w:szCs w:val="24"/>
        </w:rPr>
        <w:t xml:space="preserve"> UAB</w:t>
      </w:r>
    </w:p>
    <w:p w14:paraId="1532BDA9" w14:textId="77777777" w:rsidR="00BD32E1" w:rsidRPr="00AC539D" w:rsidRDefault="00BD32E1" w:rsidP="009674F3">
      <w:pPr>
        <w:ind w:right="-178"/>
        <w:jc w:val="center"/>
        <w:rPr>
          <w:szCs w:val="24"/>
          <w:lang w:val="en-US"/>
        </w:rPr>
      </w:pPr>
    </w:p>
    <w:p w14:paraId="7509F74F" w14:textId="0387DB7D" w:rsidR="00BF400D" w:rsidRPr="00997137" w:rsidRDefault="00EC68F8" w:rsidP="00BF400D">
      <w:pPr>
        <w:ind w:right="-178"/>
        <w:jc w:val="center"/>
        <w:rPr>
          <w:color w:val="808080"/>
          <w:szCs w:val="24"/>
        </w:rPr>
      </w:pPr>
      <w:r w:rsidRPr="00EC68F8">
        <w:rPr>
          <w:color w:val="808080"/>
          <w:szCs w:val="24"/>
        </w:rPr>
        <w:t>Draugystės g. 19, Kaunas</w:t>
      </w:r>
      <w:r w:rsidR="00BF400D" w:rsidRPr="00EC68F8">
        <w:rPr>
          <w:color w:val="808080"/>
          <w:szCs w:val="24"/>
        </w:rPr>
        <w:t>, tel</w:t>
      </w:r>
      <w:r w:rsidRPr="00EC68F8">
        <w:rPr>
          <w:color w:val="808080"/>
          <w:szCs w:val="24"/>
        </w:rPr>
        <w:t>. Nr. +37068755785</w:t>
      </w:r>
      <w:r w:rsidR="00BF400D" w:rsidRPr="00EC68F8">
        <w:rPr>
          <w:color w:val="808080"/>
          <w:szCs w:val="24"/>
        </w:rPr>
        <w:t>., įmonės kodas</w:t>
      </w:r>
      <w:r w:rsidRPr="00EC68F8">
        <w:rPr>
          <w:color w:val="808080"/>
          <w:szCs w:val="24"/>
        </w:rPr>
        <w:t xml:space="preserve"> 135761379</w:t>
      </w:r>
      <w:r w:rsidR="00BF400D" w:rsidRPr="00EC68F8">
        <w:rPr>
          <w:color w:val="808080"/>
          <w:szCs w:val="24"/>
        </w:rPr>
        <w:t xml:space="preserve">, PVM kodas </w:t>
      </w:r>
      <w:r w:rsidRPr="00EC68F8">
        <w:rPr>
          <w:color w:val="808080"/>
          <w:szCs w:val="24"/>
        </w:rPr>
        <w:t>LT100001185115</w:t>
      </w:r>
    </w:p>
    <w:p w14:paraId="4FB8162C" w14:textId="77777777" w:rsidR="00942B2A" w:rsidRPr="00997137" w:rsidRDefault="00942B2A" w:rsidP="00C5166E">
      <w:pPr>
        <w:pStyle w:val="Default"/>
        <w:jc w:val="both"/>
        <w:rPr>
          <w:b/>
          <w:bCs/>
        </w:rPr>
      </w:pPr>
    </w:p>
    <w:p w14:paraId="3DC9C353" w14:textId="77777777" w:rsidR="00942B2A" w:rsidRPr="00997137" w:rsidRDefault="00942B2A" w:rsidP="00C5166E">
      <w:pPr>
        <w:pStyle w:val="Default"/>
        <w:jc w:val="both"/>
        <w:rPr>
          <w:b/>
          <w:bCs/>
        </w:rPr>
      </w:pPr>
    </w:p>
    <w:p w14:paraId="298842B9" w14:textId="77777777" w:rsidR="00942B2A" w:rsidRPr="00997137" w:rsidRDefault="00942B2A" w:rsidP="00C5166E">
      <w:pPr>
        <w:pStyle w:val="Default"/>
        <w:jc w:val="both"/>
        <w:rPr>
          <w:b/>
          <w:bCs/>
        </w:rPr>
      </w:pPr>
    </w:p>
    <w:p w14:paraId="1CFF0328" w14:textId="0057208C" w:rsidR="00942B2A" w:rsidRPr="00997137" w:rsidRDefault="00942B2A" w:rsidP="00C5166E">
      <w:pPr>
        <w:pStyle w:val="Default"/>
        <w:jc w:val="center"/>
      </w:pPr>
      <w:r w:rsidRPr="00997137">
        <w:rPr>
          <w:b/>
          <w:bCs/>
        </w:rPr>
        <w:t>KONKURSO SĄLYGOS</w:t>
      </w:r>
    </w:p>
    <w:p w14:paraId="7E28C99A" w14:textId="310A0BD2" w:rsidR="00AC539D" w:rsidRPr="00997137" w:rsidRDefault="00942B2A" w:rsidP="00AC539D">
      <w:pPr>
        <w:pStyle w:val="Default"/>
        <w:jc w:val="center"/>
        <w:rPr>
          <w:b/>
          <w:bCs/>
        </w:rPr>
      </w:pPr>
      <w:r w:rsidRPr="00997137">
        <w:rPr>
          <w:b/>
          <w:bCs/>
        </w:rPr>
        <w:t>SAULĖS</w:t>
      </w:r>
      <w:r w:rsidR="00997137" w:rsidRPr="00997137">
        <w:rPr>
          <w:b/>
          <w:bCs/>
        </w:rPr>
        <w:t xml:space="preserve"> ŠVIESOS</w:t>
      </w:r>
      <w:r w:rsidRPr="00997137">
        <w:rPr>
          <w:b/>
          <w:bCs/>
        </w:rPr>
        <w:t xml:space="preserve"> </w:t>
      </w:r>
      <w:r w:rsidR="00997137">
        <w:rPr>
          <w:b/>
          <w:bCs/>
        </w:rPr>
        <w:t xml:space="preserve">ENERGIJOS </w:t>
      </w:r>
      <w:r w:rsidRPr="00997137">
        <w:rPr>
          <w:b/>
          <w:bCs/>
        </w:rPr>
        <w:t>FOTO</w:t>
      </w:r>
      <w:r w:rsidR="00266391" w:rsidRPr="00997137">
        <w:rPr>
          <w:b/>
          <w:bCs/>
        </w:rPr>
        <w:t>VOLTINĖS ELEKTRINĖS</w:t>
      </w:r>
      <w:r w:rsidR="001514D3">
        <w:rPr>
          <w:b/>
          <w:bCs/>
        </w:rPr>
        <w:t xml:space="preserve"> ĮRANGOS</w:t>
      </w:r>
    </w:p>
    <w:p w14:paraId="7DCB225C" w14:textId="2080989C" w:rsidR="00942B2A" w:rsidRPr="00997137" w:rsidRDefault="00997137" w:rsidP="00C5166E">
      <w:pPr>
        <w:pStyle w:val="Default"/>
        <w:jc w:val="center"/>
        <w:rPr>
          <w:b/>
          <w:bCs/>
        </w:rPr>
      </w:pPr>
      <w:r w:rsidRPr="00997137">
        <w:rPr>
          <w:b/>
          <w:bCs/>
        </w:rPr>
        <w:t xml:space="preserve"> IR </w:t>
      </w:r>
      <w:r w:rsidR="00942B2A" w:rsidRPr="00997137">
        <w:rPr>
          <w:b/>
          <w:bCs/>
        </w:rPr>
        <w:t>MONTAVIM</w:t>
      </w:r>
      <w:r w:rsidR="00595E1E">
        <w:rPr>
          <w:b/>
          <w:bCs/>
        </w:rPr>
        <w:t>O DARBŲ</w:t>
      </w:r>
      <w:r w:rsidR="00942B2A" w:rsidRPr="00997137">
        <w:rPr>
          <w:b/>
          <w:bCs/>
        </w:rPr>
        <w:t xml:space="preserve"> PIRKIMAS</w:t>
      </w:r>
    </w:p>
    <w:p w14:paraId="25327A62" w14:textId="77777777" w:rsidR="00942B2A" w:rsidRPr="00997137" w:rsidRDefault="00942B2A" w:rsidP="00C5166E">
      <w:pPr>
        <w:pStyle w:val="Default"/>
        <w:jc w:val="both"/>
        <w:rPr>
          <w:b/>
          <w:bCs/>
        </w:rPr>
      </w:pPr>
    </w:p>
    <w:p w14:paraId="04B32312" w14:textId="77777777" w:rsidR="00942B2A" w:rsidRPr="00997137" w:rsidRDefault="00942B2A" w:rsidP="00C5166E">
      <w:pPr>
        <w:pStyle w:val="Default"/>
        <w:jc w:val="both"/>
        <w:rPr>
          <w:b/>
          <w:bCs/>
        </w:rPr>
      </w:pPr>
    </w:p>
    <w:p w14:paraId="74F228B7" w14:textId="66804909" w:rsidR="00942B2A" w:rsidRPr="00997137" w:rsidRDefault="00942B2A" w:rsidP="00C5166E">
      <w:pPr>
        <w:pStyle w:val="Default"/>
        <w:jc w:val="center"/>
      </w:pPr>
      <w:r w:rsidRPr="00997137">
        <w:rPr>
          <w:b/>
          <w:bCs/>
        </w:rPr>
        <w:t>PAGAL PROJEKTĄ</w:t>
      </w:r>
    </w:p>
    <w:p w14:paraId="0910FA15" w14:textId="2AEF0301" w:rsidR="00942B2A" w:rsidRPr="00997137" w:rsidRDefault="00266391" w:rsidP="00C5166E">
      <w:pPr>
        <w:pStyle w:val="Default"/>
        <w:jc w:val="center"/>
      </w:pPr>
      <w:r w:rsidRPr="00997137">
        <w:rPr>
          <w:b/>
          <w:bCs/>
        </w:rPr>
        <w:t xml:space="preserve">„ATSINAUJINANČIŲ ENERGIJOS IŠTEKLIŲ </w:t>
      </w:r>
      <w:r w:rsidRPr="00EC68F8">
        <w:rPr>
          <w:b/>
          <w:bCs/>
        </w:rPr>
        <w:t>PANAUDOJIMAS UAB „</w:t>
      </w:r>
      <w:r w:rsidR="00EC68F8" w:rsidRPr="00EC68F8">
        <w:rPr>
          <w:b/>
          <w:bCs/>
        </w:rPr>
        <w:t>ARCHYVITA</w:t>
      </w:r>
      <w:r w:rsidRPr="00EC68F8">
        <w:rPr>
          <w:b/>
          <w:bCs/>
        </w:rPr>
        <w:t>"</w:t>
      </w:r>
      <w:r w:rsidRPr="00997137">
        <w:rPr>
          <w:b/>
          <w:bCs/>
        </w:rPr>
        <w:t xml:space="preserve"> ELEKTROS GAMYBAI</w:t>
      </w:r>
      <w:r w:rsidR="002356AA">
        <w:rPr>
          <w:b/>
          <w:bCs/>
        </w:rPr>
        <w:t>“</w:t>
      </w:r>
    </w:p>
    <w:p w14:paraId="674659DA" w14:textId="77777777" w:rsidR="00942B2A" w:rsidRPr="00997137" w:rsidRDefault="00942B2A" w:rsidP="00C5166E">
      <w:pPr>
        <w:pStyle w:val="Default"/>
        <w:jc w:val="both"/>
        <w:rPr>
          <w:b/>
          <w:bCs/>
        </w:rPr>
      </w:pPr>
    </w:p>
    <w:p w14:paraId="2D0F115C" w14:textId="77777777" w:rsidR="00942B2A" w:rsidRPr="00997137" w:rsidRDefault="00942B2A" w:rsidP="00C5166E">
      <w:pPr>
        <w:pStyle w:val="Default"/>
        <w:jc w:val="both"/>
        <w:rPr>
          <w:b/>
          <w:bCs/>
        </w:rPr>
      </w:pPr>
    </w:p>
    <w:p w14:paraId="161E1A1C" w14:textId="77777777" w:rsidR="00942B2A" w:rsidRPr="00997137" w:rsidRDefault="00942B2A" w:rsidP="00C5166E">
      <w:pPr>
        <w:pStyle w:val="Default"/>
        <w:jc w:val="both"/>
        <w:rPr>
          <w:b/>
          <w:bCs/>
        </w:rPr>
      </w:pPr>
    </w:p>
    <w:p w14:paraId="731D7ECE" w14:textId="77777777" w:rsidR="00942B2A" w:rsidRPr="00997137" w:rsidRDefault="00942B2A" w:rsidP="00C5166E">
      <w:pPr>
        <w:pStyle w:val="Default"/>
        <w:jc w:val="both"/>
        <w:rPr>
          <w:b/>
          <w:bCs/>
        </w:rPr>
      </w:pPr>
    </w:p>
    <w:sdt>
      <w:sdtPr>
        <w:rPr>
          <w:rFonts w:ascii="Times New Roman" w:eastAsia="Times New Roman" w:hAnsi="Times New Roman" w:cs="Times New Roman"/>
          <w:color w:val="auto"/>
          <w:sz w:val="24"/>
          <w:szCs w:val="20"/>
          <w:lang w:val="lt-LT"/>
        </w:rPr>
        <w:id w:val="76418088"/>
        <w:docPartObj>
          <w:docPartGallery w:val="Table of Contents"/>
          <w:docPartUnique/>
        </w:docPartObj>
      </w:sdtPr>
      <w:sdtEndPr>
        <w:rPr>
          <w:b/>
          <w:bCs/>
          <w:noProof/>
        </w:rPr>
      </w:sdtEndPr>
      <w:sdtContent>
        <w:p w14:paraId="7350E3FC" w14:textId="46A28CE9" w:rsidR="002356AA" w:rsidRPr="009F282D" w:rsidRDefault="009F282D" w:rsidP="00856A23">
          <w:pPr>
            <w:pStyle w:val="TOCHeading"/>
            <w:jc w:val="center"/>
            <w:rPr>
              <w:rFonts w:ascii="Times New Roman" w:hAnsi="Times New Roman" w:cs="Times New Roman"/>
              <w:b/>
              <w:bCs/>
              <w:color w:val="auto"/>
              <w:sz w:val="28"/>
              <w:szCs w:val="28"/>
            </w:rPr>
          </w:pPr>
          <w:r w:rsidRPr="009F282D">
            <w:rPr>
              <w:rFonts w:ascii="Times New Roman" w:hAnsi="Times New Roman" w:cs="Times New Roman"/>
              <w:b/>
              <w:bCs/>
              <w:color w:val="auto"/>
              <w:sz w:val="28"/>
              <w:szCs w:val="28"/>
            </w:rPr>
            <w:t>TURINYS</w:t>
          </w:r>
        </w:p>
        <w:p w14:paraId="3AC3DEE1" w14:textId="26E42B62" w:rsidR="00231595" w:rsidRDefault="002356AA">
          <w:pPr>
            <w:pStyle w:val="TOC1"/>
            <w:tabs>
              <w:tab w:val="right" w:leader="dot" w:pos="9628"/>
            </w:tabs>
            <w:rPr>
              <w:rFonts w:asciiTheme="minorHAnsi" w:eastAsiaTheme="minorEastAsia" w:hAnsiTheme="minorHAnsi" w:cstheme="minorBidi"/>
              <w:noProof/>
              <w:sz w:val="22"/>
              <w:szCs w:val="22"/>
              <w:lang w:eastAsia="lt-LT"/>
            </w:rPr>
          </w:pPr>
          <w:r>
            <w:fldChar w:fldCharType="begin"/>
          </w:r>
          <w:r>
            <w:instrText xml:space="preserve"> TOC \o "1-3" \h \z \u </w:instrText>
          </w:r>
          <w:r>
            <w:fldChar w:fldCharType="separate"/>
          </w:r>
          <w:hyperlink w:anchor="_Toc58221968" w:history="1">
            <w:r w:rsidR="00231595" w:rsidRPr="0070049D">
              <w:rPr>
                <w:rStyle w:val="Hyperlink"/>
                <w:b/>
                <w:bCs/>
                <w:noProof/>
              </w:rPr>
              <w:t>1. BENDROSIOS NUOSTATOS</w:t>
            </w:r>
            <w:r w:rsidR="00231595">
              <w:rPr>
                <w:noProof/>
                <w:webHidden/>
              </w:rPr>
              <w:tab/>
            </w:r>
            <w:r w:rsidR="00231595">
              <w:rPr>
                <w:noProof/>
                <w:webHidden/>
              </w:rPr>
              <w:fldChar w:fldCharType="begin"/>
            </w:r>
            <w:r w:rsidR="00231595">
              <w:rPr>
                <w:noProof/>
                <w:webHidden/>
              </w:rPr>
              <w:instrText xml:space="preserve"> PAGEREF _Toc58221968 \h </w:instrText>
            </w:r>
            <w:r w:rsidR="00231595">
              <w:rPr>
                <w:noProof/>
                <w:webHidden/>
              </w:rPr>
            </w:r>
            <w:r w:rsidR="00231595">
              <w:rPr>
                <w:noProof/>
                <w:webHidden/>
              </w:rPr>
              <w:fldChar w:fldCharType="separate"/>
            </w:r>
            <w:r w:rsidR="00D05EB9">
              <w:rPr>
                <w:noProof/>
                <w:webHidden/>
              </w:rPr>
              <w:t>2</w:t>
            </w:r>
            <w:r w:rsidR="00231595">
              <w:rPr>
                <w:noProof/>
                <w:webHidden/>
              </w:rPr>
              <w:fldChar w:fldCharType="end"/>
            </w:r>
          </w:hyperlink>
        </w:p>
        <w:p w14:paraId="074A24C6" w14:textId="605449D8"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69" w:history="1">
            <w:r w:rsidR="00231595" w:rsidRPr="0070049D">
              <w:rPr>
                <w:rStyle w:val="Hyperlink"/>
                <w:b/>
                <w:bCs/>
                <w:noProof/>
              </w:rPr>
              <w:t>2. PIRKIMO OBJEKTAS</w:t>
            </w:r>
            <w:r w:rsidR="00231595">
              <w:rPr>
                <w:noProof/>
                <w:webHidden/>
              </w:rPr>
              <w:tab/>
            </w:r>
            <w:r w:rsidR="00231595">
              <w:rPr>
                <w:noProof/>
                <w:webHidden/>
              </w:rPr>
              <w:fldChar w:fldCharType="begin"/>
            </w:r>
            <w:r w:rsidR="00231595">
              <w:rPr>
                <w:noProof/>
                <w:webHidden/>
              </w:rPr>
              <w:instrText xml:space="preserve"> PAGEREF _Toc58221969 \h </w:instrText>
            </w:r>
            <w:r w:rsidR="00231595">
              <w:rPr>
                <w:noProof/>
                <w:webHidden/>
              </w:rPr>
            </w:r>
            <w:r w:rsidR="00231595">
              <w:rPr>
                <w:noProof/>
                <w:webHidden/>
              </w:rPr>
              <w:fldChar w:fldCharType="separate"/>
            </w:r>
            <w:r w:rsidR="00D05EB9">
              <w:rPr>
                <w:noProof/>
                <w:webHidden/>
              </w:rPr>
              <w:t>2</w:t>
            </w:r>
            <w:r w:rsidR="00231595">
              <w:rPr>
                <w:noProof/>
                <w:webHidden/>
              </w:rPr>
              <w:fldChar w:fldCharType="end"/>
            </w:r>
          </w:hyperlink>
        </w:p>
        <w:p w14:paraId="42717AE6" w14:textId="16461A2F"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70" w:history="1">
            <w:r w:rsidR="00231595" w:rsidRPr="0070049D">
              <w:rPr>
                <w:rStyle w:val="Hyperlink"/>
                <w:b/>
                <w:bCs/>
                <w:noProof/>
              </w:rPr>
              <w:t>4. PASIŪLYMŲ RENGIMAS, PATEIKIMAS, KEITIMAS</w:t>
            </w:r>
            <w:r w:rsidR="00231595">
              <w:rPr>
                <w:noProof/>
                <w:webHidden/>
              </w:rPr>
              <w:tab/>
            </w:r>
            <w:r w:rsidR="00231595">
              <w:rPr>
                <w:noProof/>
                <w:webHidden/>
              </w:rPr>
              <w:fldChar w:fldCharType="begin"/>
            </w:r>
            <w:r w:rsidR="00231595">
              <w:rPr>
                <w:noProof/>
                <w:webHidden/>
              </w:rPr>
              <w:instrText xml:space="preserve"> PAGEREF _Toc58221970 \h </w:instrText>
            </w:r>
            <w:r w:rsidR="00231595">
              <w:rPr>
                <w:noProof/>
                <w:webHidden/>
              </w:rPr>
            </w:r>
            <w:r w:rsidR="00231595">
              <w:rPr>
                <w:noProof/>
                <w:webHidden/>
              </w:rPr>
              <w:fldChar w:fldCharType="separate"/>
            </w:r>
            <w:r w:rsidR="00D05EB9">
              <w:rPr>
                <w:noProof/>
                <w:webHidden/>
              </w:rPr>
              <w:t>5</w:t>
            </w:r>
            <w:r w:rsidR="00231595">
              <w:rPr>
                <w:noProof/>
                <w:webHidden/>
              </w:rPr>
              <w:fldChar w:fldCharType="end"/>
            </w:r>
          </w:hyperlink>
        </w:p>
        <w:p w14:paraId="1684A186" w14:textId="64D463F2"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71" w:history="1">
            <w:r w:rsidR="00231595" w:rsidRPr="0070049D">
              <w:rPr>
                <w:rStyle w:val="Hyperlink"/>
                <w:b/>
                <w:bCs/>
                <w:noProof/>
              </w:rPr>
              <w:t>5. KONKURSO SĄLYGŲ PAAIŠKINIMAS IR PATIKSLINIMAS</w:t>
            </w:r>
            <w:r w:rsidR="00231595">
              <w:rPr>
                <w:noProof/>
                <w:webHidden/>
              </w:rPr>
              <w:tab/>
            </w:r>
            <w:r w:rsidR="00231595">
              <w:rPr>
                <w:noProof/>
                <w:webHidden/>
              </w:rPr>
              <w:fldChar w:fldCharType="begin"/>
            </w:r>
            <w:r w:rsidR="00231595">
              <w:rPr>
                <w:noProof/>
                <w:webHidden/>
              </w:rPr>
              <w:instrText xml:space="preserve"> PAGEREF _Toc58221971 \h </w:instrText>
            </w:r>
            <w:r w:rsidR="00231595">
              <w:rPr>
                <w:noProof/>
                <w:webHidden/>
              </w:rPr>
            </w:r>
            <w:r w:rsidR="00231595">
              <w:rPr>
                <w:noProof/>
                <w:webHidden/>
              </w:rPr>
              <w:fldChar w:fldCharType="separate"/>
            </w:r>
            <w:r w:rsidR="00D05EB9">
              <w:rPr>
                <w:noProof/>
                <w:webHidden/>
              </w:rPr>
              <w:t>7</w:t>
            </w:r>
            <w:r w:rsidR="00231595">
              <w:rPr>
                <w:noProof/>
                <w:webHidden/>
              </w:rPr>
              <w:fldChar w:fldCharType="end"/>
            </w:r>
          </w:hyperlink>
        </w:p>
        <w:p w14:paraId="79354E98" w14:textId="6E118D2C"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72" w:history="1">
            <w:r w:rsidR="00231595" w:rsidRPr="0070049D">
              <w:rPr>
                <w:rStyle w:val="Hyperlink"/>
                <w:b/>
                <w:bCs/>
                <w:noProof/>
              </w:rPr>
              <w:t>6. PASIŪLYMŲ NAGRINĖJIMAS IR VERTINIMAS</w:t>
            </w:r>
            <w:r w:rsidR="00231595">
              <w:rPr>
                <w:noProof/>
                <w:webHidden/>
              </w:rPr>
              <w:tab/>
            </w:r>
            <w:r w:rsidR="00231595">
              <w:rPr>
                <w:noProof/>
                <w:webHidden/>
              </w:rPr>
              <w:fldChar w:fldCharType="begin"/>
            </w:r>
            <w:r w:rsidR="00231595">
              <w:rPr>
                <w:noProof/>
                <w:webHidden/>
              </w:rPr>
              <w:instrText xml:space="preserve"> PAGEREF _Toc58221972 \h </w:instrText>
            </w:r>
            <w:r w:rsidR="00231595">
              <w:rPr>
                <w:noProof/>
                <w:webHidden/>
              </w:rPr>
            </w:r>
            <w:r w:rsidR="00231595">
              <w:rPr>
                <w:noProof/>
                <w:webHidden/>
              </w:rPr>
              <w:fldChar w:fldCharType="separate"/>
            </w:r>
            <w:r w:rsidR="00D05EB9">
              <w:rPr>
                <w:noProof/>
                <w:webHidden/>
              </w:rPr>
              <w:t>7</w:t>
            </w:r>
            <w:r w:rsidR="00231595">
              <w:rPr>
                <w:noProof/>
                <w:webHidden/>
              </w:rPr>
              <w:fldChar w:fldCharType="end"/>
            </w:r>
          </w:hyperlink>
        </w:p>
        <w:p w14:paraId="0D1510E9" w14:textId="410A1540"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73" w:history="1">
            <w:r w:rsidR="00231595" w:rsidRPr="0070049D">
              <w:rPr>
                <w:rStyle w:val="Hyperlink"/>
                <w:b/>
                <w:bCs/>
                <w:noProof/>
              </w:rPr>
              <w:t>8. PASIŪLYMŲ ATMETIMO PRIEŽASTYS</w:t>
            </w:r>
            <w:r w:rsidR="00231595">
              <w:rPr>
                <w:noProof/>
                <w:webHidden/>
              </w:rPr>
              <w:tab/>
            </w:r>
            <w:r w:rsidR="00231595">
              <w:rPr>
                <w:noProof/>
                <w:webHidden/>
              </w:rPr>
              <w:fldChar w:fldCharType="begin"/>
            </w:r>
            <w:r w:rsidR="00231595">
              <w:rPr>
                <w:noProof/>
                <w:webHidden/>
              </w:rPr>
              <w:instrText xml:space="preserve"> PAGEREF _Toc58221973 \h </w:instrText>
            </w:r>
            <w:r w:rsidR="00231595">
              <w:rPr>
                <w:noProof/>
                <w:webHidden/>
              </w:rPr>
            </w:r>
            <w:r w:rsidR="00231595">
              <w:rPr>
                <w:noProof/>
                <w:webHidden/>
              </w:rPr>
              <w:fldChar w:fldCharType="separate"/>
            </w:r>
            <w:r w:rsidR="00D05EB9">
              <w:rPr>
                <w:noProof/>
                <w:webHidden/>
              </w:rPr>
              <w:t>8</w:t>
            </w:r>
            <w:r w:rsidR="00231595">
              <w:rPr>
                <w:noProof/>
                <w:webHidden/>
              </w:rPr>
              <w:fldChar w:fldCharType="end"/>
            </w:r>
          </w:hyperlink>
        </w:p>
        <w:p w14:paraId="7C367F80" w14:textId="0D28FF68"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74" w:history="1">
            <w:r w:rsidR="00231595" w:rsidRPr="0070049D">
              <w:rPr>
                <w:rStyle w:val="Hyperlink"/>
                <w:b/>
                <w:bCs/>
                <w:noProof/>
              </w:rPr>
              <w:t>9. SPRENDIMAS DĖL LAIMĖTOJO NUSTATYMO</w:t>
            </w:r>
            <w:r w:rsidR="00231595">
              <w:rPr>
                <w:noProof/>
                <w:webHidden/>
              </w:rPr>
              <w:tab/>
            </w:r>
            <w:r w:rsidR="00231595">
              <w:rPr>
                <w:noProof/>
                <w:webHidden/>
              </w:rPr>
              <w:fldChar w:fldCharType="begin"/>
            </w:r>
            <w:r w:rsidR="00231595">
              <w:rPr>
                <w:noProof/>
                <w:webHidden/>
              </w:rPr>
              <w:instrText xml:space="preserve"> PAGEREF _Toc58221974 \h </w:instrText>
            </w:r>
            <w:r w:rsidR="00231595">
              <w:rPr>
                <w:noProof/>
                <w:webHidden/>
              </w:rPr>
            </w:r>
            <w:r w:rsidR="00231595">
              <w:rPr>
                <w:noProof/>
                <w:webHidden/>
              </w:rPr>
              <w:fldChar w:fldCharType="separate"/>
            </w:r>
            <w:r w:rsidR="00D05EB9">
              <w:rPr>
                <w:noProof/>
                <w:webHidden/>
              </w:rPr>
              <w:t>9</w:t>
            </w:r>
            <w:r w:rsidR="00231595">
              <w:rPr>
                <w:noProof/>
                <w:webHidden/>
              </w:rPr>
              <w:fldChar w:fldCharType="end"/>
            </w:r>
          </w:hyperlink>
        </w:p>
        <w:p w14:paraId="51C64EEE" w14:textId="124C650B"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75" w:history="1">
            <w:r w:rsidR="00231595" w:rsidRPr="0070049D">
              <w:rPr>
                <w:rStyle w:val="Hyperlink"/>
                <w:b/>
                <w:bCs/>
                <w:noProof/>
              </w:rPr>
              <w:t>10. ESMINĖS PIRKIMO SUTARTIES SĄLYGOS</w:t>
            </w:r>
            <w:r w:rsidR="00231595">
              <w:rPr>
                <w:noProof/>
                <w:webHidden/>
              </w:rPr>
              <w:tab/>
            </w:r>
            <w:r w:rsidR="00231595">
              <w:rPr>
                <w:noProof/>
                <w:webHidden/>
              </w:rPr>
              <w:fldChar w:fldCharType="begin"/>
            </w:r>
            <w:r w:rsidR="00231595">
              <w:rPr>
                <w:noProof/>
                <w:webHidden/>
              </w:rPr>
              <w:instrText xml:space="preserve"> PAGEREF _Toc58221975 \h </w:instrText>
            </w:r>
            <w:r w:rsidR="00231595">
              <w:rPr>
                <w:noProof/>
                <w:webHidden/>
              </w:rPr>
            </w:r>
            <w:r w:rsidR="00231595">
              <w:rPr>
                <w:noProof/>
                <w:webHidden/>
              </w:rPr>
              <w:fldChar w:fldCharType="separate"/>
            </w:r>
            <w:r w:rsidR="00D05EB9">
              <w:rPr>
                <w:noProof/>
                <w:webHidden/>
              </w:rPr>
              <w:t>9</w:t>
            </w:r>
            <w:r w:rsidR="00231595">
              <w:rPr>
                <w:noProof/>
                <w:webHidden/>
              </w:rPr>
              <w:fldChar w:fldCharType="end"/>
            </w:r>
          </w:hyperlink>
        </w:p>
        <w:p w14:paraId="3FCEDCFF" w14:textId="2143746F"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76" w:history="1">
            <w:r w:rsidR="00231595" w:rsidRPr="0070049D">
              <w:rPr>
                <w:rStyle w:val="Hyperlink"/>
                <w:b/>
                <w:bCs/>
                <w:noProof/>
              </w:rPr>
              <w:t>1</w:t>
            </w:r>
            <w:r w:rsidR="00231595" w:rsidRPr="0070049D">
              <w:rPr>
                <w:rStyle w:val="Hyperlink"/>
                <w:b/>
                <w:bCs/>
                <w:noProof/>
                <w:lang w:val="en-US"/>
              </w:rPr>
              <w:t>1</w:t>
            </w:r>
            <w:r w:rsidR="00231595" w:rsidRPr="0070049D">
              <w:rPr>
                <w:rStyle w:val="Hyperlink"/>
                <w:b/>
                <w:bCs/>
                <w:noProof/>
              </w:rPr>
              <w:t>. BAIGIAMOSIOS NUOSTATOS</w:t>
            </w:r>
            <w:r w:rsidR="00231595">
              <w:rPr>
                <w:noProof/>
                <w:webHidden/>
              </w:rPr>
              <w:tab/>
            </w:r>
            <w:r w:rsidR="00231595">
              <w:rPr>
                <w:noProof/>
                <w:webHidden/>
              </w:rPr>
              <w:fldChar w:fldCharType="begin"/>
            </w:r>
            <w:r w:rsidR="00231595">
              <w:rPr>
                <w:noProof/>
                <w:webHidden/>
              </w:rPr>
              <w:instrText xml:space="preserve"> PAGEREF _Toc58221976 \h </w:instrText>
            </w:r>
            <w:r w:rsidR="00231595">
              <w:rPr>
                <w:noProof/>
                <w:webHidden/>
              </w:rPr>
            </w:r>
            <w:r w:rsidR="00231595">
              <w:rPr>
                <w:noProof/>
                <w:webHidden/>
              </w:rPr>
              <w:fldChar w:fldCharType="separate"/>
            </w:r>
            <w:r w:rsidR="00D05EB9">
              <w:rPr>
                <w:noProof/>
                <w:webHidden/>
              </w:rPr>
              <w:t>9</w:t>
            </w:r>
            <w:r w:rsidR="00231595">
              <w:rPr>
                <w:noProof/>
                <w:webHidden/>
              </w:rPr>
              <w:fldChar w:fldCharType="end"/>
            </w:r>
          </w:hyperlink>
        </w:p>
        <w:p w14:paraId="7E0108FC" w14:textId="33D06288" w:rsidR="00231595" w:rsidRDefault="004357EE">
          <w:pPr>
            <w:pStyle w:val="TOC1"/>
            <w:tabs>
              <w:tab w:val="right" w:leader="dot" w:pos="9628"/>
            </w:tabs>
            <w:rPr>
              <w:rFonts w:asciiTheme="minorHAnsi" w:eastAsiaTheme="minorEastAsia" w:hAnsiTheme="minorHAnsi" w:cstheme="minorBidi"/>
              <w:noProof/>
              <w:sz w:val="22"/>
              <w:szCs w:val="22"/>
              <w:lang w:eastAsia="lt-LT"/>
            </w:rPr>
          </w:pPr>
          <w:hyperlink w:anchor="_Toc58221977" w:history="1">
            <w:r w:rsidR="00231595" w:rsidRPr="0070049D">
              <w:rPr>
                <w:rStyle w:val="Hyperlink"/>
                <w:b/>
                <w:bCs/>
                <w:noProof/>
              </w:rPr>
              <w:t>12. PRIEDAI</w:t>
            </w:r>
            <w:r w:rsidR="00231595">
              <w:rPr>
                <w:noProof/>
                <w:webHidden/>
              </w:rPr>
              <w:tab/>
            </w:r>
            <w:r w:rsidR="00231595">
              <w:rPr>
                <w:noProof/>
                <w:webHidden/>
              </w:rPr>
              <w:fldChar w:fldCharType="begin"/>
            </w:r>
            <w:r w:rsidR="00231595">
              <w:rPr>
                <w:noProof/>
                <w:webHidden/>
              </w:rPr>
              <w:instrText xml:space="preserve"> PAGEREF _Toc58221977 \h </w:instrText>
            </w:r>
            <w:r w:rsidR="00231595">
              <w:rPr>
                <w:noProof/>
                <w:webHidden/>
              </w:rPr>
            </w:r>
            <w:r w:rsidR="00231595">
              <w:rPr>
                <w:noProof/>
                <w:webHidden/>
              </w:rPr>
              <w:fldChar w:fldCharType="separate"/>
            </w:r>
            <w:r w:rsidR="00D05EB9">
              <w:rPr>
                <w:noProof/>
                <w:webHidden/>
              </w:rPr>
              <w:t>9</w:t>
            </w:r>
            <w:r w:rsidR="00231595">
              <w:rPr>
                <w:noProof/>
                <w:webHidden/>
              </w:rPr>
              <w:fldChar w:fldCharType="end"/>
            </w:r>
          </w:hyperlink>
        </w:p>
        <w:p w14:paraId="0147374E" w14:textId="08C2B066" w:rsidR="002356AA" w:rsidRDefault="002356AA">
          <w:r>
            <w:rPr>
              <w:b/>
              <w:bCs/>
              <w:noProof/>
            </w:rPr>
            <w:fldChar w:fldCharType="end"/>
          </w:r>
        </w:p>
      </w:sdtContent>
    </w:sdt>
    <w:p w14:paraId="45E2954B" w14:textId="20863D7B" w:rsidR="002A0A1B" w:rsidRPr="00997137" w:rsidRDefault="002A0A1B" w:rsidP="00C5166E">
      <w:pPr>
        <w:pStyle w:val="Default"/>
        <w:jc w:val="both"/>
        <w:rPr>
          <w:b/>
          <w:bCs/>
        </w:rPr>
      </w:pPr>
    </w:p>
    <w:p w14:paraId="58F16C5A" w14:textId="40D69C46" w:rsidR="002A0A1B" w:rsidRPr="00997137" w:rsidRDefault="002A0A1B" w:rsidP="00C5166E">
      <w:pPr>
        <w:pStyle w:val="Default"/>
        <w:jc w:val="both"/>
        <w:rPr>
          <w:b/>
          <w:bCs/>
        </w:rPr>
      </w:pPr>
    </w:p>
    <w:p w14:paraId="043612A2" w14:textId="2975853A" w:rsidR="002A0A1B" w:rsidRPr="00E766B7" w:rsidRDefault="002A0A1B" w:rsidP="00C5166E">
      <w:pPr>
        <w:pStyle w:val="Default"/>
        <w:jc w:val="both"/>
        <w:rPr>
          <w:b/>
          <w:bCs/>
          <w:lang w:val="en-US"/>
        </w:rPr>
      </w:pPr>
    </w:p>
    <w:p w14:paraId="1C84DAA3" w14:textId="2FC46D84" w:rsidR="002A0A1B" w:rsidRPr="00997137" w:rsidRDefault="002A0A1B" w:rsidP="00C5166E">
      <w:pPr>
        <w:pStyle w:val="Default"/>
        <w:jc w:val="both"/>
        <w:rPr>
          <w:b/>
          <w:bCs/>
        </w:rPr>
      </w:pPr>
    </w:p>
    <w:p w14:paraId="1DAA33AD" w14:textId="258D3BB5" w:rsidR="002A0A1B" w:rsidRPr="00997137" w:rsidRDefault="002A0A1B" w:rsidP="00C5166E">
      <w:pPr>
        <w:pStyle w:val="Default"/>
        <w:jc w:val="both"/>
        <w:rPr>
          <w:b/>
          <w:bCs/>
        </w:rPr>
      </w:pPr>
    </w:p>
    <w:p w14:paraId="363849A6" w14:textId="286E364E" w:rsidR="002A0A1B" w:rsidRPr="00AF2942" w:rsidRDefault="002A0A1B" w:rsidP="00C5166E">
      <w:pPr>
        <w:pStyle w:val="Default"/>
        <w:jc w:val="both"/>
        <w:rPr>
          <w:b/>
          <w:bCs/>
        </w:rPr>
      </w:pPr>
    </w:p>
    <w:p w14:paraId="27260F60" w14:textId="7A28A2D3" w:rsidR="002A0A1B" w:rsidRPr="00997137" w:rsidRDefault="002A0A1B" w:rsidP="00C5166E">
      <w:pPr>
        <w:pStyle w:val="Default"/>
        <w:jc w:val="both"/>
        <w:rPr>
          <w:b/>
          <w:bCs/>
        </w:rPr>
      </w:pPr>
    </w:p>
    <w:p w14:paraId="03FB6766" w14:textId="5EBA7983" w:rsidR="002A0A1B" w:rsidRPr="00997137" w:rsidRDefault="002A0A1B" w:rsidP="00C5166E">
      <w:pPr>
        <w:pStyle w:val="Default"/>
        <w:jc w:val="both"/>
        <w:rPr>
          <w:b/>
          <w:bCs/>
        </w:rPr>
      </w:pPr>
    </w:p>
    <w:p w14:paraId="252CF74B" w14:textId="7EC83989" w:rsidR="00C05191" w:rsidRDefault="00C05191" w:rsidP="00C05191">
      <w:pPr>
        <w:pStyle w:val="Heading1"/>
        <w:jc w:val="center"/>
        <w:rPr>
          <w:rFonts w:ascii="Times New Roman" w:hAnsi="Times New Roman" w:cs="Times New Roman"/>
          <w:b/>
          <w:bCs/>
          <w:color w:val="auto"/>
          <w:sz w:val="24"/>
          <w:szCs w:val="24"/>
        </w:rPr>
      </w:pPr>
      <w:bookmarkStart w:id="0" w:name="_Toc58221968"/>
    </w:p>
    <w:p w14:paraId="625429A3" w14:textId="51CE4F92" w:rsidR="00653D70" w:rsidRDefault="00653D70" w:rsidP="00653D70"/>
    <w:p w14:paraId="72CF6974" w14:textId="1A0D8A0B" w:rsidR="00653D70" w:rsidRDefault="00653D70" w:rsidP="00653D70"/>
    <w:p w14:paraId="14758810" w14:textId="7BF18CE6" w:rsidR="00653D70" w:rsidRDefault="00653D70" w:rsidP="00653D70"/>
    <w:p w14:paraId="7CB75181" w14:textId="77777777" w:rsidR="00653D70" w:rsidRPr="00653D70" w:rsidRDefault="00653D70" w:rsidP="00653D70"/>
    <w:p w14:paraId="11D471E7" w14:textId="17C2BF2E" w:rsidR="002A0A1B" w:rsidRPr="002356AA" w:rsidRDefault="002A0A1B" w:rsidP="00C05191">
      <w:pPr>
        <w:pStyle w:val="Heading1"/>
        <w:jc w:val="center"/>
        <w:rPr>
          <w:rFonts w:ascii="Times New Roman" w:hAnsi="Times New Roman" w:cs="Times New Roman"/>
          <w:b/>
          <w:bCs/>
          <w:color w:val="auto"/>
          <w:sz w:val="24"/>
          <w:szCs w:val="24"/>
        </w:rPr>
      </w:pPr>
      <w:r w:rsidRPr="1C4AE278">
        <w:rPr>
          <w:rFonts w:ascii="Times New Roman" w:hAnsi="Times New Roman" w:cs="Times New Roman"/>
          <w:b/>
          <w:bCs/>
          <w:color w:val="auto"/>
          <w:sz w:val="24"/>
          <w:szCs w:val="24"/>
        </w:rPr>
        <w:lastRenderedPageBreak/>
        <w:t>1. BENDROSIOS NUOSTATOS</w:t>
      </w:r>
      <w:bookmarkEnd w:id="0"/>
    </w:p>
    <w:p w14:paraId="08788441" w14:textId="77777777" w:rsidR="002356AA" w:rsidRDefault="002356AA" w:rsidP="00C5166E">
      <w:pPr>
        <w:pStyle w:val="Default"/>
        <w:spacing w:after="27"/>
        <w:jc w:val="both"/>
      </w:pPr>
    </w:p>
    <w:p w14:paraId="1E226B49" w14:textId="5A964CBA" w:rsidR="002A0A1B" w:rsidRPr="00997137" w:rsidRDefault="002A0A1B" w:rsidP="1C4AE278">
      <w:pPr>
        <w:pStyle w:val="Default"/>
        <w:spacing w:after="27"/>
        <w:jc w:val="both"/>
        <w:rPr>
          <w:rFonts w:eastAsia="Times New Roman"/>
        </w:rPr>
      </w:pPr>
      <w:r w:rsidRPr="00EC68F8">
        <w:t>1.1</w:t>
      </w:r>
      <w:r w:rsidR="009D7D3D" w:rsidRPr="00EC68F8">
        <w:t>.</w:t>
      </w:r>
      <w:r w:rsidRPr="00EC68F8">
        <w:t xml:space="preserve"> UAB „</w:t>
      </w:r>
      <w:r w:rsidR="00EC68F8" w:rsidRPr="00EC68F8">
        <w:t>Archyvita</w:t>
      </w:r>
      <w:r w:rsidRPr="00EC68F8">
        <w:t>“ (toliau</w:t>
      </w:r>
      <w:r>
        <w:t xml:space="preserve">  – Pirkėjas)</w:t>
      </w:r>
      <w:r w:rsidR="552E1312">
        <w:t>,</w:t>
      </w:r>
      <w:r>
        <w:t xml:space="preserve"> įgyvendindama projektą </w:t>
      </w:r>
      <w:r w:rsidR="00266391">
        <w:t>„</w:t>
      </w:r>
      <w:r w:rsidR="00266391" w:rsidRPr="1C4AE278">
        <w:rPr>
          <w:i/>
          <w:iCs/>
        </w:rPr>
        <w:t xml:space="preserve">Atsinaujinančių energijos išteklių </w:t>
      </w:r>
      <w:r w:rsidR="00266391" w:rsidRPr="00EC68F8">
        <w:rPr>
          <w:i/>
          <w:iCs/>
        </w:rPr>
        <w:t>panaudojimas UAB „</w:t>
      </w:r>
      <w:r w:rsidR="00EC68F8" w:rsidRPr="00EC68F8">
        <w:rPr>
          <w:i/>
          <w:iCs/>
        </w:rPr>
        <w:t>UAB „Archyvita</w:t>
      </w:r>
      <w:r w:rsidR="00266391" w:rsidRPr="00EC68F8">
        <w:rPr>
          <w:i/>
          <w:iCs/>
        </w:rPr>
        <w:t>" elektros</w:t>
      </w:r>
      <w:r w:rsidR="00266391" w:rsidRPr="1C4AE278">
        <w:rPr>
          <w:i/>
          <w:iCs/>
        </w:rPr>
        <w:t xml:space="preserve"> gamybai</w:t>
      </w:r>
      <w:r w:rsidRPr="1C4AE278">
        <w:rPr>
          <w:i/>
          <w:iCs/>
        </w:rPr>
        <w:t>“</w:t>
      </w:r>
      <w:r w:rsidR="5A0CF7FC" w:rsidRPr="1C4AE278">
        <w:rPr>
          <w:i/>
          <w:iCs/>
        </w:rPr>
        <w:t>,</w:t>
      </w:r>
      <w:r w:rsidR="00266391">
        <w:t xml:space="preserve"> </w:t>
      </w:r>
      <w:r>
        <w:t xml:space="preserve">numato įsigyti: </w:t>
      </w:r>
      <w:r w:rsidRPr="00A10E26">
        <w:rPr>
          <w:rFonts w:eastAsia="Times New Roman"/>
          <w:i/>
          <w:iCs/>
        </w:rPr>
        <w:t>saulės</w:t>
      </w:r>
      <w:r w:rsidR="00997137" w:rsidRPr="00A10E26">
        <w:rPr>
          <w:rFonts w:eastAsia="Times New Roman"/>
          <w:i/>
          <w:iCs/>
        </w:rPr>
        <w:t xml:space="preserve"> šviesos energijos</w:t>
      </w:r>
      <w:r w:rsidRPr="00A10E26">
        <w:rPr>
          <w:rFonts w:eastAsia="Times New Roman"/>
          <w:i/>
          <w:iCs/>
        </w:rPr>
        <w:t xml:space="preserve"> foto</w:t>
      </w:r>
      <w:r w:rsidR="00266391" w:rsidRPr="00A10E26">
        <w:rPr>
          <w:rFonts w:eastAsia="Times New Roman"/>
          <w:i/>
          <w:iCs/>
        </w:rPr>
        <w:t>voltin</w:t>
      </w:r>
      <w:r w:rsidR="001514D3">
        <w:rPr>
          <w:rFonts w:eastAsia="Times New Roman"/>
          <w:i/>
          <w:iCs/>
        </w:rPr>
        <w:t>ės</w:t>
      </w:r>
      <w:r w:rsidR="00266391" w:rsidRPr="00A10E26">
        <w:rPr>
          <w:rFonts w:eastAsia="Times New Roman"/>
          <w:i/>
          <w:iCs/>
        </w:rPr>
        <w:t xml:space="preserve"> </w:t>
      </w:r>
      <w:r w:rsidR="00997137" w:rsidRPr="00A10E26">
        <w:rPr>
          <w:rFonts w:eastAsia="Times New Roman"/>
          <w:i/>
          <w:iCs/>
        </w:rPr>
        <w:t>elektrin</w:t>
      </w:r>
      <w:r w:rsidR="001514D3">
        <w:rPr>
          <w:rFonts w:eastAsia="Times New Roman"/>
          <w:i/>
          <w:iCs/>
        </w:rPr>
        <w:t>ės įrangą</w:t>
      </w:r>
      <w:r w:rsidR="00595E1E" w:rsidRPr="00A10E26">
        <w:rPr>
          <w:rFonts w:eastAsia="Times New Roman"/>
          <w:i/>
          <w:iCs/>
        </w:rPr>
        <w:t xml:space="preserve"> </w:t>
      </w:r>
      <w:r w:rsidR="00997137" w:rsidRPr="00F0532A">
        <w:rPr>
          <w:rFonts w:eastAsia="Times New Roman"/>
          <w:i/>
          <w:iCs/>
        </w:rPr>
        <w:t xml:space="preserve">ir </w:t>
      </w:r>
      <w:r w:rsidRPr="00F0532A">
        <w:rPr>
          <w:rFonts w:eastAsia="Times New Roman"/>
          <w:i/>
          <w:iCs/>
        </w:rPr>
        <w:t>montavi</w:t>
      </w:r>
      <w:r w:rsidR="00997137" w:rsidRPr="00F0532A">
        <w:rPr>
          <w:rFonts w:eastAsia="Times New Roman"/>
          <w:i/>
          <w:iCs/>
        </w:rPr>
        <w:t>m</w:t>
      </w:r>
      <w:r w:rsidR="00595E1E" w:rsidRPr="00F0532A">
        <w:rPr>
          <w:rFonts w:eastAsia="Times New Roman"/>
          <w:i/>
          <w:iCs/>
        </w:rPr>
        <w:t>o darbus</w:t>
      </w:r>
      <w:r w:rsidR="7723F2D2" w:rsidRPr="1C4AE278">
        <w:rPr>
          <w:rFonts w:eastAsia="Times New Roman"/>
          <w:i/>
          <w:iCs/>
        </w:rPr>
        <w:t xml:space="preserve"> </w:t>
      </w:r>
      <w:r w:rsidR="7723F2D2" w:rsidRPr="00F0532A">
        <w:rPr>
          <w:rFonts w:eastAsia="Times New Roman"/>
        </w:rPr>
        <w:t>(toliau – Pirkimas)</w:t>
      </w:r>
      <w:r w:rsidRPr="00F0532A">
        <w:rPr>
          <w:rFonts w:eastAsia="Times New Roman"/>
        </w:rPr>
        <w:t>.</w:t>
      </w:r>
    </w:p>
    <w:p w14:paraId="5C2B605E" w14:textId="7ECACA9B" w:rsidR="002A0A1B" w:rsidRPr="00997137" w:rsidRDefault="002A0A1B" w:rsidP="00C5166E">
      <w:pPr>
        <w:pStyle w:val="Default"/>
        <w:spacing w:after="27"/>
        <w:jc w:val="both"/>
      </w:pPr>
      <w:r>
        <w:t>1.</w:t>
      </w:r>
      <w:r w:rsidR="009D7D3D">
        <w:t>2.</w:t>
      </w:r>
      <w:r>
        <w:t xml:space="preserve"> Pirkimas vykdomas vadovaujantis</w:t>
      </w:r>
      <w:r w:rsidR="00A05FCE">
        <w:t xml:space="preserve"> aktualios redakcijos</w:t>
      </w:r>
      <w:r>
        <w:t xml:space="preserve"> </w:t>
      </w:r>
      <w:r w:rsidR="00997137">
        <w:t>Lietuvos Respublikos aplinkos ministro 2010 m. rugsėjo 14 d. įsakymu Nr. D1-762 „Dėl ūkio subjektų, kurie nėra perkančiosios organizacijos pagal Lietuvos Respublikos viešųjų pirkimų įstatymą, pirkimų vykdymo ir priežiūros tvarkos aprašo patvirtinimo“</w:t>
      </w:r>
      <w:r>
        <w:t xml:space="preserve">, Lietuvos Respublikos civiliniu kodeksu (toliau – Civilinis kodeksas), kitais teisės aktais bei konkurso sąlygomis (toliau – </w:t>
      </w:r>
      <w:r w:rsidR="02B79999">
        <w:t xml:space="preserve">konkurso </w:t>
      </w:r>
      <w:r>
        <w:t>sąlygos).</w:t>
      </w:r>
    </w:p>
    <w:p w14:paraId="071CDE74" w14:textId="32409C39" w:rsidR="002A0A1B" w:rsidRPr="00CB0FFF" w:rsidRDefault="002A0A1B" w:rsidP="00C5166E">
      <w:pPr>
        <w:pStyle w:val="Default"/>
        <w:spacing w:after="27"/>
        <w:jc w:val="both"/>
        <w:rPr>
          <w:color w:val="FF0000"/>
        </w:rPr>
      </w:pPr>
      <w:r w:rsidRPr="00997137">
        <w:t>1.</w:t>
      </w:r>
      <w:r w:rsidR="009D7D3D">
        <w:rPr>
          <w:lang w:val="en-US"/>
        </w:rPr>
        <w:t>3.</w:t>
      </w:r>
      <w:r w:rsidRPr="00997137">
        <w:t xml:space="preserve"> Skelbimas apie </w:t>
      </w:r>
      <w:r w:rsidR="004B3135">
        <w:t>P</w:t>
      </w:r>
      <w:r w:rsidRPr="00997137">
        <w:t xml:space="preserve">irkimą </w:t>
      </w:r>
      <w:r w:rsidR="00142DE3" w:rsidRPr="00142DE3">
        <w:t xml:space="preserve">paskelbtas </w:t>
      </w:r>
      <w:r w:rsidR="00EC68F8">
        <w:t>2022-05-20.</w:t>
      </w:r>
    </w:p>
    <w:p w14:paraId="798EB59E" w14:textId="42626921" w:rsidR="002A0A1B" w:rsidRPr="00997137" w:rsidRDefault="002A0A1B" w:rsidP="00C5166E">
      <w:pPr>
        <w:pStyle w:val="Default"/>
        <w:spacing w:after="27"/>
        <w:jc w:val="both"/>
      </w:pPr>
      <w:r>
        <w:t>1.</w:t>
      </w:r>
      <w:r w:rsidR="009D7D3D">
        <w:t xml:space="preserve">4. </w:t>
      </w:r>
      <w:r>
        <w:t>Pirkimas atliekamas konkurso būdu laikantis lygiateisiškumo, nediskriminavimo, abipusio pripažinimo, proporcingumo, skaidrumo principų.</w:t>
      </w:r>
    </w:p>
    <w:p w14:paraId="3BF10548" w14:textId="7E965853" w:rsidR="002A0A1B" w:rsidRPr="00997137" w:rsidRDefault="002A0A1B" w:rsidP="00C515FE">
      <w:pPr>
        <w:pStyle w:val="Default"/>
        <w:spacing w:after="27"/>
        <w:jc w:val="both"/>
      </w:pPr>
      <w:r>
        <w:t>1.</w:t>
      </w:r>
      <w:r w:rsidR="009D7D3D">
        <w:t xml:space="preserve">5. </w:t>
      </w:r>
      <w:r>
        <w:t xml:space="preserve">Pirkėjo įgaliotas asmuo palaikyti tiesioginį ryšį su tiekėjais ir gauti iš jų su </w:t>
      </w:r>
      <w:r w:rsidR="5FB408BC">
        <w:t>P</w:t>
      </w:r>
      <w:r>
        <w:t>irkimo procedūromis susijusius pranešimus:</w:t>
      </w:r>
      <w:r w:rsidR="00CB0FFF">
        <w:t xml:space="preserve"> </w:t>
      </w:r>
      <w:r w:rsidR="00EC68F8">
        <w:t>direktorė Dainė Kulpinienė.</w:t>
      </w:r>
    </w:p>
    <w:p w14:paraId="286472D3" w14:textId="77777777" w:rsidR="002A0A1B" w:rsidRPr="00997137" w:rsidRDefault="002A0A1B" w:rsidP="00C5166E">
      <w:pPr>
        <w:pStyle w:val="Default"/>
        <w:jc w:val="both"/>
      </w:pPr>
    </w:p>
    <w:p w14:paraId="4452B6B1" w14:textId="1EBC9362" w:rsidR="002A0A1B" w:rsidRPr="002356AA" w:rsidRDefault="002A0A1B" w:rsidP="00856A23">
      <w:pPr>
        <w:pStyle w:val="Heading1"/>
        <w:jc w:val="center"/>
        <w:rPr>
          <w:rFonts w:ascii="Times New Roman" w:hAnsi="Times New Roman" w:cs="Times New Roman"/>
          <w:b/>
          <w:bCs/>
          <w:color w:val="auto"/>
          <w:sz w:val="24"/>
          <w:szCs w:val="24"/>
        </w:rPr>
      </w:pPr>
      <w:bookmarkStart w:id="1" w:name="_Toc58221969"/>
      <w:r w:rsidRPr="002356AA">
        <w:rPr>
          <w:rFonts w:ascii="Times New Roman" w:hAnsi="Times New Roman" w:cs="Times New Roman"/>
          <w:b/>
          <w:bCs/>
          <w:color w:val="auto"/>
          <w:sz w:val="24"/>
          <w:szCs w:val="24"/>
        </w:rPr>
        <w:t>2. PIRKIMO OBJEKTAS</w:t>
      </w:r>
      <w:bookmarkEnd w:id="1"/>
    </w:p>
    <w:p w14:paraId="436ED9D0" w14:textId="0EA6D7C8" w:rsidR="00443582" w:rsidRPr="00997137" w:rsidRDefault="00443582" w:rsidP="00C5166E">
      <w:pPr>
        <w:pStyle w:val="Default"/>
        <w:jc w:val="both"/>
        <w:rPr>
          <w:b/>
          <w:bCs/>
        </w:rPr>
      </w:pPr>
    </w:p>
    <w:p w14:paraId="7B9F671A" w14:textId="67A4B515" w:rsidR="00443582" w:rsidRPr="00997137" w:rsidRDefault="00443582" w:rsidP="00C5166E">
      <w:pPr>
        <w:pStyle w:val="Default"/>
        <w:spacing w:after="27"/>
        <w:jc w:val="both"/>
      </w:pPr>
      <w:r>
        <w:t>2.1. Perkama s</w:t>
      </w:r>
      <w:r w:rsidRPr="000C6FDD">
        <w:rPr>
          <w:rFonts w:eastAsia="Times New Roman"/>
        </w:rPr>
        <w:t>aulės</w:t>
      </w:r>
      <w:r w:rsidR="00997137" w:rsidRPr="000C6FDD">
        <w:rPr>
          <w:rFonts w:eastAsia="Times New Roman"/>
        </w:rPr>
        <w:t xml:space="preserve"> šviesos</w:t>
      </w:r>
      <w:r w:rsidRPr="000C6FDD">
        <w:rPr>
          <w:rFonts w:eastAsia="Times New Roman"/>
        </w:rPr>
        <w:t xml:space="preserve"> </w:t>
      </w:r>
      <w:r w:rsidR="00997137" w:rsidRPr="000C6FDD">
        <w:rPr>
          <w:rFonts w:eastAsia="Times New Roman"/>
        </w:rPr>
        <w:t xml:space="preserve">energijos </w:t>
      </w:r>
      <w:r w:rsidRPr="000C6FDD">
        <w:rPr>
          <w:rFonts w:eastAsia="Times New Roman"/>
        </w:rPr>
        <w:t>foto</w:t>
      </w:r>
      <w:r w:rsidR="00266391">
        <w:t>voltinė elektrinė</w:t>
      </w:r>
      <w:r w:rsidR="00595E1E">
        <w:t xml:space="preserve"> kartu su </w:t>
      </w:r>
      <w:r>
        <w:t>montavimo darb</w:t>
      </w:r>
      <w:r w:rsidR="00595E1E">
        <w:t>ais</w:t>
      </w:r>
      <w:r>
        <w:t xml:space="preserve"> (toliau – </w:t>
      </w:r>
      <w:r w:rsidR="009D7D3D">
        <w:t>Saulės elektrinė</w:t>
      </w:r>
      <w:r>
        <w:t>), kurios savybės nustatytos pateiktoje techninėje specifikacijoje</w:t>
      </w:r>
      <w:r w:rsidR="4A72F03E">
        <w:t xml:space="preserve"> (</w:t>
      </w:r>
      <w:r w:rsidR="234DC392">
        <w:t>konkurso</w:t>
      </w:r>
      <w:r w:rsidR="4A72F03E">
        <w:t xml:space="preserve"> sąlygų 1 priedas)</w:t>
      </w:r>
      <w:r>
        <w:t>.</w:t>
      </w:r>
    </w:p>
    <w:p w14:paraId="2D433FB7" w14:textId="7E4D4B31" w:rsidR="00443582" w:rsidRPr="00997137" w:rsidRDefault="00443582" w:rsidP="00C5166E">
      <w:pPr>
        <w:pStyle w:val="Default"/>
        <w:spacing w:after="27"/>
        <w:jc w:val="both"/>
      </w:pPr>
      <w:r>
        <w:t xml:space="preserve">2.2. Šis </w:t>
      </w:r>
      <w:r w:rsidR="004B3135">
        <w:t>P</w:t>
      </w:r>
      <w:r>
        <w:t>irkimas į dalis neskirstomas, todėl pasiūlymas turi būti pateiktas visam nurodytam darbų kiekiui.</w:t>
      </w:r>
    </w:p>
    <w:p w14:paraId="07F01F48" w14:textId="764A8910" w:rsidR="00443582" w:rsidRPr="00997137" w:rsidRDefault="00443582" w:rsidP="00C5166E">
      <w:pPr>
        <w:pStyle w:val="Default"/>
        <w:spacing w:after="27"/>
        <w:jc w:val="both"/>
      </w:pPr>
      <w:r>
        <w:t xml:space="preserve">2.3. Jei techninėje specifikacijoje apibūdinant </w:t>
      </w:r>
      <w:r w:rsidR="4EEB5C66">
        <w:t>P</w:t>
      </w:r>
      <w:r>
        <w:t>irkimo objektą nurodytas konkretus modelis ar šaltinis, konkretus procesas ar prekės ženklas, patentas, tipai, konkreti kilmė ar gamyba, laikyti, kad priimtini ir savo savybėmis lygiaverčiai objektai</w:t>
      </w:r>
      <w:r w:rsidR="00FF11CA">
        <w:t>.</w:t>
      </w:r>
    </w:p>
    <w:p w14:paraId="72D1143B" w14:textId="638D6E2F" w:rsidR="00CB0FFF" w:rsidRDefault="00443582" w:rsidP="00C5166E">
      <w:pPr>
        <w:pStyle w:val="Default"/>
        <w:jc w:val="both"/>
      </w:pPr>
      <w:r w:rsidRPr="00997137">
        <w:t>2.</w:t>
      </w:r>
      <w:r w:rsidR="00997137">
        <w:t>4</w:t>
      </w:r>
      <w:r w:rsidRPr="00997137">
        <w:t xml:space="preserve">. </w:t>
      </w:r>
      <w:r w:rsidR="009D7D3D">
        <w:t>Saulės elektrinės</w:t>
      </w:r>
      <w:r w:rsidRPr="00997137">
        <w:t xml:space="preserve"> </w:t>
      </w:r>
      <w:r w:rsidR="009D7D3D">
        <w:t>pristatymo</w:t>
      </w:r>
      <w:r w:rsidRPr="00997137">
        <w:t xml:space="preserve"> ir darbų atlikimo vieta – </w:t>
      </w:r>
      <w:r w:rsidR="00EC68F8">
        <w:t>Kirtimų g. 51A, Vilnius</w:t>
      </w:r>
    </w:p>
    <w:p w14:paraId="4A32D58B" w14:textId="77777777" w:rsidR="00400063" w:rsidRPr="00997137" w:rsidRDefault="00400063" w:rsidP="00C5166E">
      <w:pPr>
        <w:pStyle w:val="Default"/>
        <w:jc w:val="both"/>
      </w:pPr>
    </w:p>
    <w:p w14:paraId="622858A5" w14:textId="30C6DE8E" w:rsidR="00427623" w:rsidRPr="00DF35C0" w:rsidRDefault="00427623" w:rsidP="00427623">
      <w:pPr>
        <w:pStyle w:val="ListParagraph"/>
        <w:numPr>
          <w:ilvl w:val="0"/>
          <w:numId w:val="2"/>
        </w:numPr>
        <w:spacing w:after="0"/>
        <w:ind w:left="993" w:hanging="567"/>
        <w:rPr>
          <w:rFonts w:ascii="Times New Roman" w:hAnsi="Times New Roman" w:cs="Times New Roman"/>
          <w:b/>
          <w:bCs/>
          <w:i/>
          <w:sz w:val="28"/>
          <w:szCs w:val="28"/>
          <w:u w:val="single"/>
        </w:rPr>
      </w:pPr>
      <w:r>
        <w:rPr>
          <w:rFonts w:ascii="Times New Roman" w:hAnsi="Times New Roman" w:cs="Times New Roman"/>
          <w:b/>
          <w:bCs/>
          <w:sz w:val="28"/>
          <w:szCs w:val="28"/>
        </w:rPr>
        <w:t>KVALIFIKACINIAI REKALAVIMAI</w:t>
      </w:r>
    </w:p>
    <w:p w14:paraId="40DDA88E" w14:textId="77777777" w:rsidR="00427623" w:rsidRDefault="00427623" w:rsidP="00427623">
      <w:pPr>
        <w:pStyle w:val="Body2"/>
        <w:spacing w:after="0"/>
        <w:ind w:firstLine="720"/>
        <w:rPr>
          <w:rFonts w:cs="Times New Roman"/>
          <w:sz w:val="24"/>
          <w:szCs w:val="24"/>
          <w:lang w:val="lt-LT"/>
        </w:rPr>
      </w:pPr>
    </w:p>
    <w:p w14:paraId="3805845F" w14:textId="7335D28A" w:rsidR="00427623" w:rsidRPr="00955099" w:rsidRDefault="00427623" w:rsidP="00955099">
      <w:pPr>
        <w:pStyle w:val="Body2"/>
        <w:spacing w:after="0"/>
        <w:ind w:left="993"/>
        <w:rPr>
          <w:rFonts w:cs="Times New Roman"/>
          <w:lang w:val="lt-LT"/>
        </w:rPr>
      </w:pPr>
      <w:r w:rsidRPr="008A3429">
        <w:rPr>
          <w:rFonts w:cs="Times New Roman"/>
          <w:lang w:val="lt-LT"/>
        </w:rPr>
        <w:t xml:space="preserve">Tiekėjo kvalifikacija turi atitikti šiuos kvalifikacinius reikalavimus, </w:t>
      </w:r>
      <w:r w:rsidRPr="008A3429">
        <w:rPr>
          <w:rFonts w:cs="Times New Roman"/>
          <w:b/>
          <w:lang w:val="lt-LT"/>
        </w:rPr>
        <w:t>kuriuos jis privalo būti įgijęs iki pasiūlymų pateikimo termino pabaigos</w:t>
      </w:r>
      <w:r w:rsidRPr="008A3429">
        <w:rPr>
          <w:rFonts w:cs="Times New Roman"/>
          <w:lang w:val="lt-LT"/>
        </w:rPr>
        <w:t xml:space="preserve">. Pagrindimui pateikiami skenuoti dokumentai </w:t>
      </w:r>
      <w:r>
        <w:rPr>
          <w:rFonts w:cs="Times New Roman"/>
          <w:lang w:val="lt-LT"/>
        </w:rPr>
        <w:t xml:space="preserve">arba tiesiog </w:t>
      </w:r>
      <w:r w:rsidRPr="008A3429">
        <w:rPr>
          <w:rFonts w:cs="Times New Roman"/>
          <w:lang w:val="lt-LT"/>
        </w:rPr>
        <w:t>elektroninėje formoje.</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36"/>
        <w:gridCol w:w="4395"/>
      </w:tblGrid>
      <w:tr w:rsidR="006175AF" w:rsidRPr="00653D70" w14:paraId="2F97CD93" w14:textId="77777777" w:rsidTr="00B14870">
        <w:trPr>
          <w:cantSplit/>
          <w:trHeight w:val="548"/>
          <w:tblHeader/>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C62575" w14:textId="77777777" w:rsidR="006175AF" w:rsidRPr="00653D70" w:rsidRDefault="006175AF" w:rsidP="00B14870">
            <w:pPr>
              <w:ind w:right="-149"/>
              <w:jc w:val="center"/>
              <w:rPr>
                <w:b/>
                <w:sz w:val="22"/>
                <w:szCs w:val="22"/>
              </w:rPr>
            </w:pPr>
            <w:r w:rsidRPr="00653D70">
              <w:rPr>
                <w:b/>
                <w:szCs w:val="24"/>
              </w:rPr>
              <w:lastRenderedPageBreak/>
              <w:t>Bendrieji, ekonominės ir finansinės būklės, techninio ir profesinio pajėgumo tiekėjų kvalifikacijos reikalavimai</w:t>
            </w:r>
          </w:p>
        </w:tc>
      </w:tr>
      <w:tr w:rsidR="006175AF" w:rsidRPr="00653D70" w14:paraId="69EF7A20" w14:textId="77777777" w:rsidTr="00B14870">
        <w:trPr>
          <w:cantSplit/>
          <w:trHeight w:val="437"/>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5299" w14:textId="77777777" w:rsidR="006175AF" w:rsidRPr="00653D70" w:rsidRDefault="006175AF" w:rsidP="00B14870">
            <w:pPr>
              <w:rPr>
                <w:b/>
                <w:bCs/>
                <w:sz w:val="22"/>
                <w:szCs w:val="22"/>
              </w:rPr>
            </w:pPr>
            <w:r w:rsidRPr="00653D70">
              <w:rPr>
                <w:b/>
                <w:bCs/>
                <w:sz w:val="22"/>
                <w:szCs w:val="22"/>
              </w:rPr>
              <w:t>Eil. Nr.</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9B64" w14:textId="77777777" w:rsidR="006175AF" w:rsidRPr="00653D70" w:rsidRDefault="006175AF" w:rsidP="00B14870">
            <w:pPr>
              <w:rPr>
                <w:b/>
                <w:bCs/>
                <w:sz w:val="22"/>
                <w:szCs w:val="22"/>
              </w:rPr>
            </w:pPr>
            <w:r w:rsidRPr="00653D70">
              <w:rPr>
                <w:b/>
                <w:bCs/>
                <w:sz w:val="22"/>
                <w:szCs w:val="22"/>
              </w:rPr>
              <w:t>Kvalifikacijos reikalavimai</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4FCB5" w14:textId="77777777" w:rsidR="006175AF" w:rsidRPr="00653D70" w:rsidRDefault="006175AF" w:rsidP="00B14870">
            <w:pPr>
              <w:rPr>
                <w:b/>
                <w:bCs/>
                <w:sz w:val="22"/>
                <w:szCs w:val="22"/>
              </w:rPr>
            </w:pPr>
            <w:r w:rsidRPr="00653D70">
              <w:rPr>
                <w:b/>
                <w:bCs/>
                <w:sz w:val="22"/>
                <w:szCs w:val="22"/>
              </w:rPr>
              <w:t>Kvalifikacijos reikalavimus įrodantys dokumentai</w:t>
            </w:r>
          </w:p>
        </w:tc>
      </w:tr>
      <w:tr w:rsidR="006175AF" w:rsidRPr="00653D70" w14:paraId="447FD056" w14:textId="77777777" w:rsidTr="00955099">
        <w:trPr>
          <w:trHeight w:val="335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2D1DAE" w14:textId="77777777" w:rsidR="006175AF" w:rsidRPr="00653D70" w:rsidRDefault="006175AF" w:rsidP="00B14870">
            <w:pPr>
              <w:rPr>
                <w:sz w:val="22"/>
                <w:szCs w:val="22"/>
              </w:rPr>
            </w:pPr>
            <w:r w:rsidRPr="00653D70">
              <w:rPr>
                <w:sz w:val="22"/>
                <w:szCs w:val="22"/>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14D85FF3" w14:textId="77777777" w:rsidR="006175AF" w:rsidRPr="00653D70" w:rsidRDefault="006175AF" w:rsidP="00B14870">
            <w:pPr>
              <w:rPr>
                <w:sz w:val="22"/>
                <w:szCs w:val="22"/>
              </w:rPr>
            </w:pPr>
            <w:r w:rsidRPr="00653D70">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BE5A88C" w14:textId="7805DC11" w:rsidR="006175AF" w:rsidRPr="00653D70" w:rsidRDefault="006175AF" w:rsidP="00B14870">
            <w:pPr>
              <w:rPr>
                <w:sz w:val="22"/>
                <w:szCs w:val="22"/>
              </w:rPr>
            </w:pPr>
            <w:r w:rsidRPr="00653D70">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00CB0FFF">
              <w:rPr>
                <w:sz w:val="22"/>
                <w:szCs w:val="22"/>
              </w:rPr>
              <w:t>180</w:t>
            </w:r>
            <w:r w:rsidRPr="00653D70">
              <w:rPr>
                <w:sz w:val="22"/>
                <w:szCs w:val="22"/>
              </w:rPr>
              <w:t xml:space="preserve"> dienų iki pasiūlymų pateikimo termino pabaigos. Jei dokumentas išduotas anksčiau, tačiau jo galiojimo terminas ilgesnis nei pasiūlymų pateikimo terminas, toks dokumentas yra priimtinas. Pateikiama  skaitmeninė dokumento kopija.</w:t>
            </w:r>
          </w:p>
        </w:tc>
      </w:tr>
      <w:tr w:rsidR="006175AF" w:rsidRPr="00653D70" w14:paraId="70B8B1F3" w14:textId="77777777" w:rsidTr="00B14870">
        <w:trPr>
          <w:trHeight w:val="438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684609" w14:textId="77777777" w:rsidR="006175AF" w:rsidRPr="00653D70" w:rsidRDefault="006175AF" w:rsidP="00B14870">
            <w:pPr>
              <w:rPr>
                <w:sz w:val="22"/>
                <w:szCs w:val="22"/>
              </w:rPr>
            </w:pPr>
            <w:r w:rsidRPr="00653D70">
              <w:rPr>
                <w:sz w:val="22"/>
                <w:szCs w:val="22"/>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53BC76" w14:textId="77777777" w:rsidR="006175AF" w:rsidRPr="00653D70" w:rsidRDefault="006175AF" w:rsidP="00B14870">
            <w:pPr>
              <w:rPr>
                <w:sz w:val="22"/>
                <w:szCs w:val="22"/>
              </w:rPr>
            </w:pPr>
            <w:r w:rsidRPr="00653D70">
              <w:rPr>
                <w:sz w:val="22"/>
                <w:szCs w:val="22"/>
              </w:rPr>
              <w:t>Tiekėjas, kuris yra fizinis asmuo arba tiekėjo, kuris yra juridinis asmuo, vadovas ar ūkinės bendrijos tikrasis narys (nariai), turintis (turintys) teisę juridinio asmens vardu sudaryti sandorį,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C71B1A4" w14:textId="77777777" w:rsidR="006175AF" w:rsidRPr="00653D70" w:rsidRDefault="006175AF" w:rsidP="00B14870">
            <w:pPr>
              <w:rPr>
                <w:sz w:val="22"/>
                <w:szCs w:val="22"/>
              </w:rPr>
            </w:pPr>
            <w:r w:rsidRPr="00653D70">
              <w:rPr>
                <w:sz w:val="22"/>
                <w:szCs w:val="22"/>
              </w:rPr>
              <w:t>Išrašai iš teismų sprendimų, jei tokie yra, ar Informatikos ir ryšių departamento prie Lietuvos Respublikos vidaus reikalų ministerijos išduota pažyma ar valstybės įmonės Registrų centro Lietuvos Respublikos Vyriausybės nustatyta tvarka išduotas dokumentas, patvirtinantis jungtinius kompetentingų institucijų tvarkomus duomenis, liudijantis, kad nėra nurodytų pažeidimų, arba lygiavertis užsienio šalies institucijos išduotas dokumentas. Pateikiama skaitmeninė dokumento kopija.</w:t>
            </w:r>
          </w:p>
        </w:tc>
      </w:tr>
      <w:tr w:rsidR="006175AF" w:rsidRPr="00653D70" w14:paraId="762EDD9F" w14:textId="77777777" w:rsidTr="00B14870">
        <w:tblPrEx>
          <w:tblLook w:val="01E0" w:firstRow="1" w:lastRow="1" w:firstColumn="1" w:lastColumn="1" w:noHBand="0" w:noVBand="0"/>
        </w:tblPrEx>
        <w:trPr>
          <w:cantSplit/>
          <w:trHeight w:val="203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8F9B27" w14:textId="77777777" w:rsidR="006175AF" w:rsidRPr="00653D70" w:rsidRDefault="006175AF" w:rsidP="00B14870">
            <w:pPr>
              <w:jc w:val="both"/>
              <w:rPr>
                <w:sz w:val="22"/>
                <w:szCs w:val="22"/>
              </w:rPr>
            </w:pPr>
            <w:r w:rsidRPr="00653D70">
              <w:rPr>
                <w:sz w:val="22"/>
                <w:szCs w:val="22"/>
              </w:rPr>
              <w:lastRenderedPageBreak/>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8402C51" w14:textId="77777777" w:rsidR="006175AF" w:rsidRPr="00653D70" w:rsidRDefault="006175AF" w:rsidP="00B14870">
            <w:pPr>
              <w:jc w:val="both"/>
              <w:rPr>
                <w:sz w:val="22"/>
                <w:szCs w:val="22"/>
              </w:rPr>
            </w:pPr>
            <w:r w:rsidRPr="00653D70">
              <w:rPr>
                <w:sz w:val="22"/>
                <w:szCs w:val="22"/>
              </w:rPr>
              <w:t>Tiekėjas per pastaruosius 3 metus arba per laiką nuo jo įregistravimo dienos (jeigu tiekėjas vykdė veiklą trumpiau kaip 3 metus) įvykdė arba vykdo bent 1 (vieną)  panašaus pobūdžio sutartį, kurios vertė/įvykdytos sutarties dalies vertė ne mažesnė kaip 0,7 pasiūlymo vertės be PVM.</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0F0F0BA" w14:textId="77777777" w:rsidR="006175AF" w:rsidRPr="00653D70" w:rsidRDefault="006175AF" w:rsidP="00B14870">
            <w:pPr>
              <w:jc w:val="both"/>
              <w:rPr>
                <w:sz w:val="22"/>
                <w:szCs w:val="22"/>
              </w:rPr>
            </w:pPr>
            <w:r w:rsidRPr="00653D70">
              <w:rPr>
                <w:sz w:val="22"/>
                <w:szCs w:val="22"/>
              </w:rPr>
              <w:t>1. Tiekėjo vadovo ar jo įgalioto asmens pasirašyta (-</w:t>
            </w:r>
            <w:proofErr w:type="spellStart"/>
            <w:r w:rsidRPr="00653D70">
              <w:rPr>
                <w:sz w:val="22"/>
                <w:szCs w:val="22"/>
              </w:rPr>
              <w:t>as</w:t>
            </w:r>
            <w:proofErr w:type="spellEnd"/>
            <w:r w:rsidRPr="00653D70">
              <w:rPr>
                <w:sz w:val="22"/>
                <w:szCs w:val="22"/>
              </w:rPr>
              <w:t>) įvykdytos (-ų) ar vykdomos (-ų) sutarties (-</w:t>
            </w:r>
            <w:proofErr w:type="spellStart"/>
            <w:r w:rsidRPr="00653D70">
              <w:rPr>
                <w:sz w:val="22"/>
                <w:szCs w:val="22"/>
              </w:rPr>
              <w:t>čių</w:t>
            </w:r>
            <w:proofErr w:type="spellEnd"/>
            <w:r w:rsidRPr="00653D70">
              <w:rPr>
                <w:sz w:val="22"/>
                <w:szCs w:val="22"/>
              </w:rPr>
              <w:t>) sąrašas, nurodant:</w:t>
            </w:r>
          </w:p>
          <w:p w14:paraId="064FC61F" w14:textId="77777777" w:rsidR="006175AF" w:rsidRPr="00653D70" w:rsidRDefault="006175AF" w:rsidP="00B14870">
            <w:pPr>
              <w:jc w:val="both"/>
              <w:rPr>
                <w:sz w:val="22"/>
                <w:szCs w:val="22"/>
              </w:rPr>
            </w:pPr>
            <w:r w:rsidRPr="00653D70">
              <w:rPr>
                <w:sz w:val="22"/>
                <w:szCs w:val="22"/>
              </w:rPr>
              <w:t>1.1. užsakovą;</w:t>
            </w:r>
          </w:p>
          <w:p w14:paraId="3D704FBB" w14:textId="77777777" w:rsidR="006175AF" w:rsidRPr="00653D70" w:rsidRDefault="006175AF" w:rsidP="00B14870">
            <w:pPr>
              <w:jc w:val="both"/>
              <w:rPr>
                <w:sz w:val="22"/>
                <w:szCs w:val="22"/>
              </w:rPr>
            </w:pPr>
            <w:r w:rsidRPr="00653D70">
              <w:rPr>
                <w:sz w:val="22"/>
                <w:szCs w:val="22"/>
              </w:rPr>
              <w:t>1.2. sutarties vertę/įvykdytos sutarties dalies vertę;</w:t>
            </w:r>
          </w:p>
          <w:p w14:paraId="18AF82D1" w14:textId="77777777" w:rsidR="006175AF" w:rsidRPr="00653D70" w:rsidRDefault="006175AF" w:rsidP="00B14870">
            <w:pPr>
              <w:jc w:val="both"/>
              <w:rPr>
                <w:sz w:val="22"/>
                <w:szCs w:val="22"/>
              </w:rPr>
            </w:pPr>
            <w:r w:rsidRPr="00653D70">
              <w:rPr>
                <w:sz w:val="22"/>
                <w:szCs w:val="22"/>
              </w:rPr>
              <w:t xml:space="preserve">1.3. sudarymo ir/arba įvykdymo datas; </w:t>
            </w:r>
          </w:p>
          <w:p w14:paraId="203A4326" w14:textId="77777777" w:rsidR="006175AF" w:rsidRPr="00653D70" w:rsidRDefault="006175AF" w:rsidP="00B14870">
            <w:pPr>
              <w:jc w:val="both"/>
              <w:rPr>
                <w:sz w:val="22"/>
                <w:szCs w:val="22"/>
              </w:rPr>
            </w:pPr>
            <w:r w:rsidRPr="00653D70">
              <w:rPr>
                <w:sz w:val="22"/>
                <w:szCs w:val="22"/>
              </w:rPr>
              <w:t>1.4. kontaktinį asmenį.</w:t>
            </w:r>
          </w:p>
        </w:tc>
      </w:tr>
      <w:tr w:rsidR="006175AF" w:rsidRPr="00653D70" w14:paraId="252A2B46" w14:textId="77777777" w:rsidTr="00B14870">
        <w:tblPrEx>
          <w:tblLook w:val="01E0" w:firstRow="1" w:lastRow="1" w:firstColumn="1" w:lastColumn="1" w:noHBand="0" w:noVBand="0"/>
        </w:tblPrEx>
        <w:trPr>
          <w:trHeight w:val="5185"/>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EF90E46" w14:textId="77777777" w:rsidR="006175AF" w:rsidRPr="00653D70" w:rsidRDefault="006175AF" w:rsidP="00B14870">
            <w:pPr>
              <w:tabs>
                <w:tab w:val="left" w:pos="426"/>
              </w:tabs>
              <w:snapToGrid w:val="0"/>
              <w:jc w:val="both"/>
              <w:rPr>
                <w:sz w:val="22"/>
                <w:szCs w:val="22"/>
              </w:rPr>
            </w:pPr>
            <w:r w:rsidRPr="00653D70">
              <w:rPr>
                <w:sz w:val="22"/>
                <w:szCs w:val="22"/>
              </w:rPr>
              <w:t>4.</w:t>
            </w:r>
          </w:p>
          <w:p w14:paraId="33A59AD4" w14:textId="77777777" w:rsidR="006175AF" w:rsidRPr="00653D70" w:rsidRDefault="006175AF" w:rsidP="00B14870">
            <w:pPr>
              <w:ind w:left="851"/>
              <w:jc w:val="both"/>
              <w:rPr>
                <w:sz w:val="22"/>
                <w:szCs w:val="22"/>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7331732E" w14:textId="77777777" w:rsidR="006175AF" w:rsidRPr="00653D70" w:rsidRDefault="006175AF" w:rsidP="00B14870">
            <w:pPr>
              <w:rPr>
                <w:sz w:val="22"/>
                <w:szCs w:val="22"/>
              </w:rPr>
            </w:pPr>
            <w:r w:rsidRPr="00653D70">
              <w:rPr>
                <w:sz w:val="22"/>
                <w:szCs w:val="22"/>
              </w:rPr>
              <w:t>Tiekėjas turi būti įvykdęs įsipareigojimus, susijusius su mokesčių, įskaitant socialinio draudimo įmokas, mokėjimu pagal šalies, kurioje jis registruotas, ar šalies, kurioje veikia Pirkėjas, reikalavimus. Tiekėjas laikomas įvykdžiusiu įsipareigojimus, susijusius su mokesčių, įskaitant socialinio draudimo įmokas, mokėjimu, jeigu jo neįvykdytų įsipareigojimų suma yra mažesnė kaip 50 Eur. Taip pat tiekėjas laikomas įvykdžiusiu įsipareigojimus, susijusius su mokesčių, įskaitant socialinio draudimo įmokas, mokėjimu, jeigu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Tokiu atveju tiekėjas nėra pašalinamas iš pirkimo procedūros, jeigu jis įrodo, kad jau yra laikomas įvykdžiusiu įsipareigojimus, susijusius su mokesčių, įskaitant socialinio draudimo įmokas, mokėjimu.</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14:paraId="4B1CA671" w14:textId="77777777" w:rsidR="006175AF" w:rsidRPr="00653D70" w:rsidRDefault="006175AF" w:rsidP="00B14870">
            <w:pPr>
              <w:ind w:firstLine="12"/>
              <w:rPr>
                <w:sz w:val="22"/>
                <w:szCs w:val="22"/>
              </w:rPr>
            </w:pPr>
            <w:r w:rsidRPr="00653D70">
              <w:rPr>
                <w:sz w:val="22"/>
                <w:szCs w:val="22"/>
              </w:rPr>
              <w:t>Valstybinės mokesčių inspekcijos prie Lietuvos Respublikos finansų ministerijos teritorinės valstybinės mokesčių inspekcijos arba valstybės įmonės Registrų centro Lietuvos Respublikos Vyriausybės nustatyta tvarka arba užsienio valstybės, kurioje tiekėjas registruotas, kompetentingos institucijos išduotas dokumentas. 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Tiekėjas, kuris yra kitos valstybės fizinis ar juridinis asmuo, pateikia šalies, kurioje jis registruotas, kompetentingos valstybės institucijos pažymą/dokumentą. Pateikiama skaitmeninė dokumento kopija.</w:t>
            </w:r>
          </w:p>
        </w:tc>
      </w:tr>
      <w:tr w:rsidR="006175AF" w:rsidRPr="00653D70" w14:paraId="6518352F" w14:textId="77777777" w:rsidTr="00B14870">
        <w:tblPrEx>
          <w:tblLook w:val="01E0" w:firstRow="1" w:lastRow="1" w:firstColumn="1" w:lastColumn="1" w:noHBand="0" w:noVBand="0"/>
        </w:tblPrEx>
        <w:trPr>
          <w:trHeight w:val="134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BAB584" w14:textId="01FF9465" w:rsidR="006175AF" w:rsidRPr="00653D70" w:rsidRDefault="00E549E2" w:rsidP="00B14870">
            <w:pPr>
              <w:tabs>
                <w:tab w:val="left" w:pos="426"/>
              </w:tabs>
              <w:snapToGrid w:val="0"/>
              <w:jc w:val="both"/>
              <w:rPr>
                <w:sz w:val="22"/>
                <w:szCs w:val="22"/>
              </w:rPr>
            </w:pPr>
            <w:r>
              <w:rPr>
                <w:sz w:val="22"/>
                <w:szCs w:val="22"/>
              </w:rPr>
              <w:t>5</w:t>
            </w:r>
            <w:r w:rsidR="006175AF" w:rsidRPr="00653D70">
              <w:rPr>
                <w:sz w:val="22"/>
                <w:szCs w:val="22"/>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BD24CEA" w14:textId="77777777" w:rsidR="006175AF" w:rsidRPr="00653D70" w:rsidRDefault="006175AF" w:rsidP="00B14870">
            <w:pPr>
              <w:rPr>
                <w:sz w:val="22"/>
                <w:szCs w:val="22"/>
              </w:rPr>
            </w:pPr>
            <w:r w:rsidRPr="00653D70">
              <w:rPr>
                <w:sz w:val="22"/>
                <w:szCs w:val="22"/>
              </w:rPr>
              <w:t>Tiekėjas  turi  būti  siūlomos  saulės elektrinės įrangos (modulių ir keitiklių) gamintojas arba gamintojo atstovas.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DDD7D2E" w14:textId="77777777" w:rsidR="006175AF" w:rsidRPr="00653D70" w:rsidRDefault="006175AF" w:rsidP="00B14870">
            <w:pPr>
              <w:ind w:firstLine="12"/>
              <w:rPr>
                <w:sz w:val="22"/>
                <w:szCs w:val="22"/>
              </w:rPr>
            </w:pPr>
            <w:r w:rsidRPr="00653D70">
              <w:rPr>
                <w:sz w:val="22"/>
                <w:szCs w:val="22"/>
              </w:rPr>
              <w:t>Pateikiami siūlomos saulės  elektrinės  įrangos  (modulių ir keitiklių) gamintojų dokumentai, įrodantys, kad  Tiekėjas  yra siūlomos  saulės elektrinės  įrangos  gamintojas  arba  gamintojo įgaliotas atstovas.</w:t>
            </w:r>
          </w:p>
        </w:tc>
      </w:tr>
    </w:tbl>
    <w:p w14:paraId="1F5DF618" w14:textId="77777777" w:rsidR="00456313" w:rsidRDefault="00456313" w:rsidP="00456313">
      <w:pPr>
        <w:pStyle w:val="Footer"/>
        <w:ind w:firstLine="709"/>
        <w:rPr>
          <w:b/>
          <w:szCs w:val="24"/>
        </w:rPr>
      </w:pPr>
      <w:bookmarkStart w:id="2" w:name="_Toc58221970"/>
    </w:p>
    <w:p w14:paraId="72046DF1" w14:textId="2434F9C0" w:rsidR="00456313" w:rsidRPr="00456313" w:rsidRDefault="00456313" w:rsidP="00456313">
      <w:pPr>
        <w:pStyle w:val="Footer"/>
        <w:ind w:firstLine="709"/>
        <w:rPr>
          <w:rFonts w:ascii="Times New Roman" w:hAnsi="Times New Roman" w:cs="Times New Roman"/>
          <w:b/>
          <w:sz w:val="24"/>
          <w:szCs w:val="28"/>
        </w:rPr>
      </w:pPr>
      <w:r w:rsidRPr="00456313">
        <w:rPr>
          <w:rFonts w:ascii="Times New Roman" w:hAnsi="Times New Roman" w:cs="Times New Roman"/>
          <w:b/>
          <w:sz w:val="24"/>
          <w:szCs w:val="28"/>
        </w:rPr>
        <w:t>Tiekėjo, neatitinkančio bent vieno kvalifikacijos reikalavimo, pasiūlymas atmetamas.</w:t>
      </w:r>
    </w:p>
    <w:p w14:paraId="2EFAB482" w14:textId="77777777" w:rsidR="00456313" w:rsidRPr="00456313" w:rsidRDefault="00456313" w:rsidP="00456313">
      <w:pPr>
        <w:pStyle w:val="Footer"/>
        <w:ind w:firstLine="709"/>
        <w:rPr>
          <w:rFonts w:ascii="Times New Roman" w:hAnsi="Times New Roman" w:cs="Times New Roman"/>
          <w:b/>
          <w:sz w:val="24"/>
          <w:szCs w:val="28"/>
        </w:rPr>
      </w:pPr>
    </w:p>
    <w:p w14:paraId="62EB9FBD" w14:textId="257686EB" w:rsidR="00456313" w:rsidRPr="00456313" w:rsidRDefault="00456313" w:rsidP="00456313">
      <w:pPr>
        <w:pStyle w:val="Footer"/>
        <w:ind w:firstLine="720"/>
        <w:jc w:val="both"/>
        <w:rPr>
          <w:rFonts w:ascii="Times New Roman" w:hAnsi="Times New Roman" w:cs="Times New Roman"/>
          <w:sz w:val="24"/>
          <w:szCs w:val="28"/>
        </w:rPr>
      </w:pPr>
      <w:r w:rsidRPr="00456313">
        <w:rPr>
          <w:rFonts w:ascii="Times New Roman" w:hAnsi="Times New Roman" w:cs="Times New Roman"/>
          <w:sz w:val="24"/>
          <w:szCs w:val="28"/>
        </w:rPr>
        <w:t xml:space="preserve">1. punkte nurodyti dokumentai, turi būti išduoti ne anksčiau kaip </w:t>
      </w:r>
      <w:r w:rsidR="00CB0FFF">
        <w:rPr>
          <w:rFonts w:ascii="Times New Roman" w:hAnsi="Times New Roman" w:cs="Times New Roman"/>
          <w:sz w:val="24"/>
          <w:szCs w:val="28"/>
        </w:rPr>
        <w:t>180</w:t>
      </w:r>
      <w:r w:rsidRPr="00456313">
        <w:rPr>
          <w:rFonts w:ascii="Times New Roman" w:hAnsi="Times New Roman" w:cs="Times New Roman"/>
          <w:sz w:val="24"/>
          <w:szCs w:val="28"/>
        </w:rPr>
        <w:t xml:space="preserve"> dienų iki pasiūlymų pateikimo termino pabaigos. Jei dokumentai išduoti anksčiau, tačiau jų galiojimo terminas ilgesnis nei pasiūlymų pateikimo terminas, toks dokumentas yra priimtinas.</w:t>
      </w:r>
    </w:p>
    <w:p w14:paraId="045BFE90" w14:textId="77777777" w:rsidR="00456313" w:rsidRPr="00456313" w:rsidRDefault="00456313" w:rsidP="00456313">
      <w:pPr>
        <w:pStyle w:val="Footer"/>
        <w:ind w:firstLine="720"/>
        <w:jc w:val="both"/>
        <w:rPr>
          <w:rFonts w:ascii="Times New Roman" w:hAnsi="Times New Roman" w:cs="Times New Roman"/>
          <w:sz w:val="24"/>
          <w:szCs w:val="28"/>
        </w:rPr>
      </w:pPr>
      <w:r w:rsidRPr="00456313">
        <w:rPr>
          <w:rFonts w:ascii="Times New Roman" w:hAnsi="Times New Roman" w:cs="Times New Roman"/>
          <w:sz w:val="24"/>
          <w:szCs w:val="28"/>
        </w:rPr>
        <w:t>Jeigu tiekėjas negali pateikti nurodytų dokumentų, nes atitinkamoje šalyje tokie dokumentai neišduodami arba toje šalyje išduodami dokumentai neapima visų keliamų klausimų – pateikiama priesaikos deklaracija arba oficiali tiekėjo deklaracija. Dokumentų kopijos yra tvirtinamos tiekėjo ar jo įgalioto asmens parašu, nurodant pareigų pavadinimą, vardą (vardo raidę), pavardę, datą ir antspaudą (jei turi).</w:t>
      </w:r>
    </w:p>
    <w:p w14:paraId="5841992D" w14:textId="77777777" w:rsidR="00456313" w:rsidRPr="00456313" w:rsidRDefault="00456313" w:rsidP="00456313">
      <w:pPr>
        <w:pStyle w:val="Footer"/>
        <w:ind w:firstLine="720"/>
        <w:jc w:val="both"/>
        <w:rPr>
          <w:rFonts w:ascii="Times New Roman" w:hAnsi="Times New Roman" w:cs="Times New Roman"/>
          <w:sz w:val="24"/>
          <w:szCs w:val="28"/>
        </w:rPr>
      </w:pPr>
      <w:r w:rsidRPr="00456313">
        <w:rPr>
          <w:rFonts w:ascii="Times New Roman" w:hAnsi="Times New Roman" w:cs="Times New Roman"/>
          <w:sz w:val="24"/>
          <w:szCs w:val="28"/>
        </w:rPr>
        <w:t xml:space="preserve">Jei bendrą pasiūlymą pateikia ūkio subjektų grupė, šių konkurso sąlygų </w:t>
      </w:r>
      <w:r w:rsidRPr="00456313">
        <w:rPr>
          <w:rFonts w:ascii="Times New Roman" w:hAnsi="Times New Roman" w:cs="Times New Roman"/>
          <w:b/>
          <w:sz w:val="24"/>
          <w:szCs w:val="28"/>
        </w:rPr>
        <w:t>1., 2.</w:t>
      </w:r>
      <w:r w:rsidRPr="00456313">
        <w:rPr>
          <w:rFonts w:ascii="Times New Roman" w:hAnsi="Times New Roman" w:cs="Times New Roman"/>
          <w:sz w:val="24"/>
          <w:szCs w:val="28"/>
        </w:rPr>
        <w:t xml:space="preserve"> punktuose nustatytus kvalifikacijos reikalavimus turi atitikti ir pateikti nurodytus dokumentus kiekvienas ūkio </w:t>
      </w:r>
      <w:r w:rsidRPr="00456313">
        <w:rPr>
          <w:rFonts w:ascii="Times New Roman" w:hAnsi="Times New Roman" w:cs="Times New Roman"/>
          <w:sz w:val="24"/>
          <w:szCs w:val="28"/>
        </w:rPr>
        <w:lastRenderedPageBreak/>
        <w:t xml:space="preserve">subjektų grupės narys atskirai. </w:t>
      </w:r>
      <w:r w:rsidRPr="00456313">
        <w:rPr>
          <w:rFonts w:ascii="Times New Roman" w:hAnsi="Times New Roman" w:cs="Times New Roman"/>
          <w:b/>
          <w:sz w:val="24"/>
          <w:szCs w:val="28"/>
        </w:rPr>
        <w:t xml:space="preserve">5. </w:t>
      </w:r>
      <w:r w:rsidRPr="00456313">
        <w:rPr>
          <w:rFonts w:ascii="Times New Roman" w:hAnsi="Times New Roman" w:cs="Times New Roman"/>
          <w:sz w:val="24"/>
          <w:szCs w:val="28"/>
        </w:rPr>
        <w:t xml:space="preserve">punkte nustatytą reikalavimą turi atitikti tas ūkio subjektų grupės narys, kuris bus atsakingas už montavimo darbų vykdymą, </w:t>
      </w:r>
      <w:r w:rsidRPr="00456313">
        <w:rPr>
          <w:rFonts w:ascii="Times New Roman" w:hAnsi="Times New Roman" w:cs="Times New Roman"/>
          <w:bCs/>
          <w:sz w:val="24"/>
          <w:szCs w:val="28"/>
        </w:rPr>
        <w:t>kituose</w:t>
      </w:r>
      <w:r w:rsidRPr="00456313">
        <w:rPr>
          <w:rFonts w:ascii="Times New Roman" w:hAnsi="Times New Roman" w:cs="Times New Roman"/>
          <w:sz w:val="24"/>
          <w:szCs w:val="28"/>
        </w:rPr>
        <w:t xml:space="preserve"> punktuose nustatytus kvalifikacinius reikalavimus turi atitikti bent vienas ūkio subjektų grupės narys. </w:t>
      </w:r>
    </w:p>
    <w:p w14:paraId="679E3C65" w14:textId="77777777" w:rsidR="00456313" w:rsidRPr="00456313" w:rsidRDefault="00456313" w:rsidP="00456313">
      <w:pPr>
        <w:pStyle w:val="Footer"/>
        <w:ind w:firstLine="720"/>
        <w:jc w:val="both"/>
        <w:rPr>
          <w:rFonts w:ascii="Times New Roman" w:hAnsi="Times New Roman" w:cs="Times New Roman"/>
          <w:sz w:val="24"/>
          <w:szCs w:val="28"/>
        </w:rPr>
      </w:pPr>
      <w:r w:rsidRPr="00456313">
        <w:rPr>
          <w:rFonts w:ascii="Times New Roman" w:hAnsi="Times New Roman" w:cs="Times New Roman"/>
          <w:sz w:val="24"/>
          <w:szCs w:val="28"/>
        </w:rPr>
        <w:t>Tiekėjo pasiūlymas atmetamas, jeigu apie nustatytų reikalavimų atitikimą jis pateikė melagingą informaciją, kurią pirkėjas gali įrodyti bet kokiomis teisėtomis priemonėmis.</w:t>
      </w:r>
    </w:p>
    <w:p w14:paraId="3C7FE1DB" w14:textId="77777777" w:rsidR="00456313" w:rsidRPr="00456313" w:rsidRDefault="00456313" w:rsidP="00456313">
      <w:pPr>
        <w:pStyle w:val="Footer"/>
        <w:ind w:firstLine="720"/>
        <w:jc w:val="both"/>
        <w:rPr>
          <w:rFonts w:ascii="Times New Roman" w:hAnsi="Times New Roman" w:cs="Times New Roman"/>
          <w:sz w:val="24"/>
          <w:szCs w:val="28"/>
        </w:rPr>
      </w:pPr>
      <w:r w:rsidRPr="00456313">
        <w:rPr>
          <w:rFonts w:ascii="Times New Roman" w:hAnsi="Times New Roman" w:cs="Times New Roman"/>
          <w:sz w:val="24"/>
          <w:szCs w:val="28"/>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1086F5E" w14:textId="413B182C" w:rsidR="00456313" w:rsidRDefault="00456313" w:rsidP="00456313">
      <w:pPr>
        <w:pStyle w:val="Footer"/>
        <w:ind w:firstLine="720"/>
        <w:jc w:val="both"/>
        <w:rPr>
          <w:rFonts w:ascii="Times New Roman" w:hAnsi="Times New Roman" w:cs="Times New Roman"/>
          <w:sz w:val="24"/>
          <w:szCs w:val="28"/>
        </w:rPr>
      </w:pPr>
      <w:r w:rsidRPr="00456313">
        <w:rPr>
          <w:rFonts w:ascii="Times New Roman" w:hAnsi="Times New Roman" w:cs="Times New Roman"/>
          <w:sz w:val="24"/>
          <w:szCs w:val="28"/>
        </w:rPr>
        <w:t xml:space="preserve">Jei tiekėjas įsipareigojimams pagal sutartį ketina pasitelkti </w:t>
      </w:r>
      <w:r w:rsidRPr="00456313">
        <w:rPr>
          <w:rFonts w:ascii="Times New Roman" w:hAnsi="Times New Roman" w:cs="Times New Roman"/>
          <w:b/>
          <w:bCs/>
          <w:sz w:val="24"/>
          <w:szCs w:val="28"/>
        </w:rPr>
        <w:t>subtiekėjus (subrangovus)</w:t>
      </w:r>
      <w:r w:rsidRPr="00456313">
        <w:rPr>
          <w:rFonts w:ascii="Times New Roman" w:hAnsi="Times New Roman" w:cs="Times New Roman"/>
          <w:sz w:val="24"/>
          <w:szCs w:val="28"/>
        </w:rPr>
        <w:t>, jis juos turi aiškiai nurodyti pasiūlyme ir pažymėti, kokios prekės, paslaugos ar darbai bus perduodami subtiekėjams (subrangovams) tuo atveju, jei subtiekėjų (subrangovų) dalis nuo sutarties vertės viršys 3</w:t>
      </w:r>
      <w:r w:rsidRPr="00456313">
        <w:rPr>
          <w:rFonts w:ascii="Times New Roman" w:hAnsi="Times New Roman" w:cs="Times New Roman"/>
          <w:sz w:val="24"/>
          <w:szCs w:val="28"/>
          <w:lang w:val="en-US"/>
        </w:rPr>
        <w:t xml:space="preserve"> %</w:t>
      </w:r>
      <w:r w:rsidRPr="00456313">
        <w:rPr>
          <w:rFonts w:ascii="Times New Roman" w:hAnsi="Times New Roman" w:cs="Times New Roman"/>
          <w:sz w:val="24"/>
          <w:szCs w:val="28"/>
        </w:rPr>
        <w:t xml:space="preserve">. Jei pasitelkiami subtiekėjai (subrangovai) saulės elektrinės montavimo darbams atlikti, jie turi atitikti </w:t>
      </w:r>
      <w:r w:rsidRPr="00456313">
        <w:rPr>
          <w:rFonts w:ascii="Times New Roman" w:hAnsi="Times New Roman" w:cs="Times New Roman"/>
          <w:b/>
          <w:bCs/>
          <w:sz w:val="24"/>
          <w:szCs w:val="28"/>
        </w:rPr>
        <w:t>5.</w:t>
      </w:r>
      <w:r w:rsidRPr="00456313">
        <w:rPr>
          <w:rFonts w:ascii="Times New Roman" w:hAnsi="Times New Roman" w:cs="Times New Roman"/>
          <w:sz w:val="24"/>
          <w:szCs w:val="28"/>
        </w:rPr>
        <w:t xml:space="preserve"> punkto kvalifikacinius reikalavimus.</w:t>
      </w:r>
    </w:p>
    <w:p w14:paraId="131B378A" w14:textId="77777777" w:rsidR="00456313" w:rsidRPr="00456313" w:rsidRDefault="00456313" w:rsidP="00456313">
      <w:pPr>
        <w:pStyle w:val="Footer"/>
        <w:ind w:firstLine="720"/>
        <w:jc w:val="both"/>
        <w:rPr>
          <w:rFonts w:ascii="Times New Roman" w:hAnsi="Times New Roman" w:cs="Times New Roman"/>
          <w:sz w:val="24"/>
          <w:szCs w:val="28"/>
        </w:rPr>
      </w:pPr>
    </w:p>
    <w:p w14:paraId="1ACA0F4B" w14:textId="0ACCB0D2" w:rsidR="00443582" w:rsidRPr="002356AA" w:rsidRDefault="00443582" w:rsidP="00856A23">
      <w:pPr>
        <w:pStyle w:val="Heading1"/>
        <w:jc w:val="center"/>
        <w:rPr>
          <w:rFonts w:ascii="Times New Roman" w:hAnsi="Times New Roman" w:cs="Times New Roman"/>
          <w:b/>
          <w:bCs/>
          <w:color w:val="auto"/>
          <w:sz w:val="24"/>
          <w:szCs w:val="24"/>
        </w:rPr>
      </w:pPr>
      <w:r w:rsidRPr="002356AA">
        <w:rPr>
          <w:rFonts w:ascii="Times New Roman" w:hAnsi="Times New Roman" w:cs="Times New Roman"/>
          <w:b/>
          <w:bCs/>
          <w:color w:val="auto"/>
          <w:sz w:val="24"/>
          <w:szCs w:val="24"/>
        </w:rPr>
        <w:t>4. PASIŪLYMŲ RENGIMAS, PATEIKIMAS, KEITIMAS</w:t>
      </w:r>
      <w:bookmarkEnd w:id="2"/>
    </w:p>
    <w:p w14:paraId="7F03A0E6" w14:textId="77777777" w:rsidR="00443582" w:rsidRPr="00997137" w:rsidRDefault="00443582" w:rsidP="00C5166E">
      <w:pPr>
        <w:pStyle w:val="Default"/>
        <w:jc w:val="both"/>
      </w:pPr>
    </w:p>
    <w:p w14:paraId="494092D0" w14:textId="1C128B4B" w:rsidR="00443582" w:rsidRPr="00997137" w:rsidRDefault="00443582" w:rsidP="00C5166E">
      <w:pPr>
        <w:pStyle w:val="Default"/>
        <w:spacing w:after="27"/>
        <w:jc w:val="both"/>
      </w:pPr>
      <w:r>
        <w:t>4.1</w:t>
      </w:r>
      <w:r w:rsidR="00774D12">
        <w:t>.</w:t>
      </w:r>
      <w:r>
        <w:t xml:space="preserve"> Pateikdamas pasiūlymą tiekėjas sutinka su šiomis konkurso sąlygomis ir patvirtina, kad jo pasiūlyme pateikta informacija yra teisinga ir apima viską, ko reikia tinkamam </w:t>
      </w:r>
      <w:r w:rsidR="3E20A28B">
        <w:t>P</w:t>
      </w:r>
      <w:r>
        <w:t>irkimo sutarties įvykdymui.</w:t>
      </w:r>
    </w:p>
    <w:p w14:paraId="4D4D07C2" w14:textId="7B550EDB" w:rsidR="00443582" w:rsidRPr="00031F2C" w:rsidRDefault="00443582" w:rsidP="00C5166E">
      <w:pPr>
        <w:pStyle w:val="Default"/>
        <w:spacing w:after="27"/>
        <w:jc w:val="both"/>
        <w:rPr>
          <w:lang w:val="en-US"/>
        </w:rPr>
      </w:pPr>
      <w:r>
        <w:t>4.2</w:t>
      </w:r>
      <w:r w:rsidR="00774D12">
        <w:t>.</w:t>
      </w:r>
      <w:r>
        <w:t xml:space="preserve"> Pasiūlymas turi būti pateikiamas </w:t>
      </w:r>
      <w:r w:rsidR="0017193B" w:rsidRPr="00CB0FFF">
        <w:t>el. paštu</w:t>
      </w:r>
      <w:r w:rsidR="0017193B">
        <w:t xml:space="preserve"> </w:t>
      </w:r>
      <w:r w:rsidR="00031F2C">
        <w:t>daine</w:t>
      </w:r>
      <w:r w:rsidR="00031F2C">
        <w:rPr>
          <w:lang w:val="en-US"/>
        </w:rPr>
        <w:t>@archyvita.lt</w:t>
      </w:r>
    </w:p>
    <w:p w14:paraId="1F2F8149" w14:textId="2257AE34" w:rsidR="00443582" w:rsidRPr="00997137" w:rsidRDefault="00443582" w:rsidP="00C5166E">
      <w:pPr>
        <w:pStyle w:val="Default"/>
        <w:spacing w:after="27"/>
        <w:jc w:val="both"/>
      </w:pPr>
      <w:r>
        <w:t>4.3</w:t>
      </w:r>
      <w:r w:rsidR="00774D12">
        <w:t>.</w:t>
      </w:r>
      <w:r>
        <w:t xml:space="preserve"> Tiekėjo pasiūlymas bei kita korespondencija pateikiama lietuvių kalba</w:t>
      </w:r>
      <w:r w:rsidR="0018240F">
        <w:t xml:space="preserve">, techniniai </w:t>
      </w:r>
      <w:r w:rsidR="002F5557">
        <w:t xml:space="preserve">dokumentai apie įrangą gali būti pateikiami </w:t>
      </w:r>
      <w:r w:rsidR="0017193B">
        <w:t xml:space="preserve">lietuvių ir/arba </w:t>
      </w:r>
      <w:r w:rsidR="002F5557">
        <w:t>anglų kalba</w:t>
      </w:r>
      <w:r>
        <w:t>.</w:t>
      </w:r>
    </w:p>
    <w:p w14:paraId="590C9D78" w14:textId="4A94B739" w:rsidR="00443582" w:rsidRPr="003C2F73" w:rsidRDefault="00443582" w:rsidP="00C5166E">
      <w:pPr>
        <w:pStyle w:val="Default"/>
        <w:spacing w:after="27"/>
        <w:jc w:val="both"/>
      </w:pPr>
      <w:r>
        <w:t>4.</w:t>
      </w:r>
      <w:r w:rsidR="003C2F73">
        <w:t>4.</w:t>
      </w:r>
      <w:r>
        <w:t xml:space="preserve"> Pasiūlymą sudaro tiekėjo raštu pateiktų dokumentų visuma:</w:t>
      </w:r>
    </w:p>
    <w:p w14:paraId="39B302C2" w14:textId="7F5369E9" w:rsidR="00443582" w:rsidRPr="00E37960" w:rsidRDefault="00443582" w:rsidP="00C5166E">
      <w:pPr>
        <w:pStyle w:val="Default"/>
        <w:spacing w:after="27"/>
        <w:jc w:val="both"/>
        <w:rPr>
          <w:color w:val="auto"/>
        </w:rPr>
      </w:pPr>
      <w:r w:rsidRPr="1C4AE278">
        <w:rPr>
          <w:color w:val="auto"/>
        </w:rPr>
        <w:t>4.</w:t>
      </w:r>
      <w:r w:rsidR="003C2F73" w:rsidRPr="1C4AE278">
        <w:rPr>
          <w:color w:val="auto"/>
        </w:rPr>
        <w:t>4</w:t>
      </w:r>
      <w:r w:rsidRPr="1C4AE278">
        <w:rPr>
          <w:color w:val="auto"/>
        </w:rPr>
        <w:t>.1. užpildyta pasiūlymo forma, parengta pagal ši</w:t>
      </w:r>
      <w:r w:rsidR="1D6D7997" w:rsidRPr="1C4AE278">
        <w:rPr>
          <w:color w:val="auto"/>
        </w:rPr>
        <w:t>o</w:t>
      </w:r>
      <w:r w:rsidRPr="1C4AE278">
        <w:rPr>
          <w:color w:val="auto"/>
        </w:rPr>
        <w:t xml:space="preserve"> </w:t>
      </w:r>
      <w:r w:rsidR="70E5A620" w:rsidRPr="1C4AE278">
        <w:rPr>
          <w:color w:val="auto"/>
        </w:rPr>
        <w:t>P</w:t>
      </w:r>
      <w:r w:rsidRPr="1C4AE278">
        <w:rPr>
          <w:color w:val="auto"/>
        </w:rPr>
        <w:t xml:space="preserve">irkimo konkurso sąlygų 2 priedą; </w:t>
      </w:r>
    </w:p>
    <w:p w14:paraId="237DA56B" w14:textId="482D1E5C" w:rsidR="00443582" w:rsidRPr="00997137" w:rsidRDefault="00443582" w:rsidP="00C5166E">
      <w:pPr>
        <w:pStyle w:val="Default"/>
        <w:spacing w:after="27"/>
        <w:jc w:val="both"/>
      </w:pPr>
      <w:r>
        <w:t>4.</w:t>
      </w:r>
      <w:r w:rsidR="003C2F73">
        <w:t>4</w:t>
      </w:r>
      <w:r>
        <w:t>.2. konkurso sąlygose nurodytus minimalius kvalifikacijos reikalavimus pagrindžiantys dokumentai;</w:t>
      </w:r>
    </w:p>
    <w:p w14:paraId="263FC4A7" w14:textId="1795A9F4" w:rsidR="00443582" w:rsidRPr="00997137" w:rsidRDefault="00443582" w:rsidP="00C5166E">
      <w:pPr>
        <w:pStyle w:val="Default"/>
        <w:spacing w:after="27"/>
        <w:jc w:val="both"/>
      </w:pPr>
      <w:r>
        <w:t>4.</w:t>
      </w:r>
      <w:r w:rsidR="003C2F73">
        <w:t>4</w:t>
      </w:r>
      <w:r>
        <w:t xml:space="preserve">.3. jungtinės veiklos sutartis arba tinkamai patvirtinta jos kopija, jei bendrą pasiūlymą teikia ūkio subjektų grupė; </w:t>
      </w:r>
    </w:p>
    <w:p w14:paraId="7767F8C8" w14:textId="454ED912" w:rsidR="00443582" w:rsidRPr="00997137" w:rsidRDefault="00443582" w:rsidP="00C5166E">
      <w:pPr>
        <w:pStyle w:val="Default"/>
        <w:jc w:val="both"/>
      </w:pPr>
      <w:r>
        <w:t>4.</w:t>
      </w:r>
      <w:r w:rsidR="003C2F73">
        <w:t>4</w:t>
      </w:r>
      <w:r>
        <w:t xml:space="preserve">.4. kita konkurso sąlygose prašoma informacija ir (ar) dokumentai. </w:t>
      </w:r>
    </w:p>
    <w:p w14:paraId="62E99566" w14:textId="7CEA6A97" w:rsidR="00443582" w:rsidRPr="00997137" w:rsidRDefault="00443582" w:rsidP="00C5166E">
      <w:pPr>
        <w:pStyle w:val="Default"/>
        <w:jc w:val="both"/>
      </w:pPr>
      <w:r>
        <w:t>4.</w:t>
      </w:r>
      <w:r w:rsidR="003C2F73">
        <w:t>5.</w:t>
      </w:r>
      <w:r>
        <w:t xml:space="preserve"> 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615471E" w14:textId="48082801" w:rsidR="00443582" w:rsidRPr="00997137" w:rsidRDefault="00443582" w:rsidP="00C5166E">
      <w:pPr>
        <w:pStyle w:val="Default"/>
        <w:jc w:val="both"/>
      </w:pPr>
      <w:r>
        <w:t>4.</w:t>
      </w:r>
      <w:r w:rsidR="003C2F73">
        <w:t>6.</w:t>
      </w:r>
      <w:r>
        <w:t xml:space="preserve"> Tiekėjas, pateikdamas pasiūlymą, turi siūlyti visą nurodytą darbų apimtį.</w:t>
      </w:r>
    </w:p>
    <w:p w14:paraId="2655B5FA" w14:textId="626D973B" w:rsidR="00443582" w:rsidRPr="00997137" w:rsidRDefault="00443582" w:rsidP="00C5166E">
      <w:pPr>
        <w:pStyle w:val="Default"/>
        <w:jc w:val="both"/>
      </w:pPr>
      <w:r w:rsidRPr="00997137">
        <w:t>4.</w:t>
      </w:r>
      <w:r w:rsidR="003C2F73">
        <w:t>7.</w:t>
      </w:r>
      <w:r w:rsidRPr="00997137">
        <w:t xml:space="preserve"> Tiekėjams nėra leidžiama pateikti alternatyvių pasiūlymų. Tiekėjui pateikus alternatyvų pasiūlymą, jo pasiūlymas ir alternatyvus pasiūlymas (alternatyvūs pasiūlymai) bus atmesti. </w:t>
      </w:r>
    </w:p>
    <w:p w14:paraId="4132EFCB" w14:textId="111C3918" w:rsidR="00443582" w:rsidRPr="00997137" w:rsidRDefault="00443582" w:rsidP="00C5166E">
      <w:pPr>
        <w:pStyle w:val="Default"/>
        <w:jc w:val="both"/>
      </w:pPr>
      <w:r>
        <w:t>4.</w:t>
      </w:r>
      <w:r w:rsidR="003C2F73">
        <w:t>8.</w:t>
      </w:r>
      <w:r>
        <w:t xml:space="preserve"> Pasiūlymas turi būti pateiktas iki </w:t>
      </w:r>
      <w:r w:rsidRPr="00CB0FFF">
        <w:t>20</w:t>
      </w:r>
      <w:r w:rsidR="00E37960" w:rsidRPr="00CB0FFF">
        <w:t>2</w:t>
      </w:r>
      <w:r w:rsidR="00031F2C">
        <w:t>2</w:t>
      </w:r>
      <w:r w:rsidRPr="00CB0FFF">
        <w:t xml:space="preserve"> m.</w:t>
      </w:r>
      <w:r w:rsidR="00CB0FFF" w:rsidRPr="00CB0FFF">
        <w:t xml:space="preserve"> </w:t>
      </w:r>
      <w:r w:rsidR="00031F2C">
        <w:t>birželio</w:t>
      </w:r>
      <w:r w:rsidR="00CB0FFF" w:rsidRPr="00CB0FFF">
        <w:t xml:space="preserve"> </w:t>
      </w:r>
      <w:r w:rsidRPr="00CB0FFF">
        <w:t>mėn.</w:t>
      </w:r>
      <w:r w:rsidR="00CB0FFF" w:rsidRPr="00CB0FFF">
        <w:t xml:space="preserve"> </w:t>
      </w:r>
      <w:r w:rsidR="00031F2C">
        <w:t>3</w:t>
      </w:r>
      <w:r w:rsidRPr="00CB0FFF">
        <w:t xml:space="preserve"> d.</w:t>
      </w:r>
      <w:r w:rsidR="00CB0FFF" w:rsidRPr="00CB0FFF">
        <w:t xml:space="preserve"> 1</w:t>
      </w:r>
      <w:r w:rsidR="00031F2C">
        <w:t>6.00</w:t>
      </w:r>
      <w:r w:rsidRPr="00CB0FFF">
        <w:t xml:space="preserve"> val</w:t>
      </w:r>
      <w:r w:rsidRPr="0033745B">
        <w:rPr>
          <w:i/>
          <w:iCs/>
        </w:rPr>
        <w:t>.</w:t>
      </w:r>
      <w:r w:rsidRPr="1C4AE278">
        <w:rPr>
          <w:i/>
          <w:iCs/>
        </w:rPr>
        <w:t xml:space="preserve"> </w:t>
      </w:r>
      <w:r>
        <w:t>(Lietuvos Respublikos laiku)</w:t>
      </w:r>
      <w:r w:rsidR="221F56B5">
        <w:t>.</w:t>
      </w:r>
      <w:r>
        <w:t xml:space="preserve"> </w:t>
      </w:r>
    </w:p>
    <w:p w14:paraId="00BB38FD" w14:textId="1FBB8BCE" w:rsidR="00443582" w:rsidRPr="00997137" w:rsidRDefault="00443582" w:rsidP="00C5166E">
      <w:pPr>
        <w:pStyle w:val="Default"/>
        <w:jc w:val="both"/>
      </w:pPr>
      <w:r>
        <w:t>4.</w:t>
      </w:r>
      <w:r w:rsidR="003C2F73">
        <w:t>9.</w:t>
      </w:r>
      <w:r>
        <w:t xml:space="preserve"> Pasiūlymuose nurodoma darbų kaina pateikiama eurais, turi būti išreikšta ir apskaičiuota taip, kaip nurodyta šių konkurso sąlygų 2 priede. Apskaičiuojant kainą, turi būti atsižvelgta į visą šių konkurso sąlygų 1 priede nurodytą darbų apimtį, kainos sudėtines dalis, į techninės specifikacijos reikalavimus ir pan. </w:t>
      </w:r>
      <w:r w:rsidRPr="00E666FD">
        <w:rPr>
          <w:rFonts w:eastAsia="Times New Roman"/>
          <w:color w:val="auto"/>
        </w:rPr>
        <w:t xml:space="preserve">Į </w:t>
      </w:r>
      <w:r w:rsidR="009D7D3D" w:rsidRPr="00E666FD">
        <w:rPr>
          <w:rFonts w:eastAsia="Times New Roman"/>
          <w:color w:val="auto"/>
        </w:rPr>
        <w:t>Saulės elektrinės</w:t>
      </w:r>
      <w:r w:rsidRPr="00E666FD">
        <w:rPr>
          <w:rFonts w:eastAsia="Times New Roman"/>
          <w:color w:val="auto"/>
        </w:rPr>
        <w:t xml:space="preserve"> kain</w:t>
      </w:r>
      <w:r w:rsidRPr="1C4AE278">
        <w:rPr>
          <w:color w:val="auto"/>
        </w:rPr>
        <w:t>ą turi būti įskaityti visi mokesčiai ir visos tiekėjo išlaidos, susijusios su projektavimo, konstravimo</w:t>
      </w:r>
      <w:r>
        <w:t>, transportavimo ir kitais darbais, reikalingais nurodytoms prekėms atgabenti ir sumontuoti.</w:t>
      </w:r>
    </w:p>
    <w:p w14:paraId="29860041" w14:textId="3A44682D" w:rsidR="00443582" w:rsidRPr="00997137" w:rsidRDefault="00443582" w:rsidP="00C5166E">
      <w:pPr>
        <w:pStyle w:val="Default"/>
        <w:jc w:val="both"/>
      </w:pPr>
      <w:r>
        <w:lastRenderedPageBreak/>
        <w:t>4.1</w:t>
      </w:r>
      <w:r w:rsidR="003C2F73">
        <w:t>0.</w:t>
      </w:r>
      <w:r>
        <w:t xml:space="preserve"> Pasiūlymas turi galioti ne trumpiau </w:t>
      </w:r>
      <w:r w:rsidR="627656CB">
        <w:t>kaip</w:t>
      </w:r>
      <w:r>
        <w:t xml:space="preserve"> 3 (tris) mėnesius nuo pasiūlymo pateikimo dienos. Jeigu pasiūlyme nenurodytas jo galiojimo laikas, laikoma, kad pasiūlymas galioja tiek, kiek numatyta </w:t>
      </w:r>
      <w:r w:rsidR="4D427436">
        <w:t>P</w:t>
      </w:r>
      <w:r>
        <w:t>irkimo dokumentuose.</w:t>
      </w:r>
    </w:p>
    <w:p w14:paraId="14C475E3" w14:textId="32EF3B39" w:rsidR="00443582" w:rsidRPr="00997137" w:rsidRDefault="00443582" w:rsidP="00C5166E">
      <w:pPr>
        <w:pStyle w:val="Default"/>
        <w:jc w:val="both"/>
      </w:pPr>
      <w:r>
        <w:t>4.1</w:t>
      </w:r>
      <w:r w:rsidR="003C2F73">
        <w:t>1.</w:t>
      </w:r>
      <w:r>
        <w:t xml:space="preserve"> Kol nesibaigė pasiūlymų galiojimo laikas, </w:t>
      </w:r>
      <w:r w:rsidR="6A458F4F">
        <w:t>P</w:t>
      </w:r>
      <w:r>
        <w:t>irkėjas turi teisę prašyti, kad tiekėjai pratęstų jų galiojimą iki konkrečiai nurodyto laiko. Tiekėjas gali atmesti tokį prašymą.</w:t>
      </w:r>
    </w:p>
    <w:p w14:paraId="4FEB5440" w14:textId="1EBFBDF8" w:rsidR="00443582" w:rsidRPr="00997137" w:rsidRDefault="00443582" w:rsidP="00C5166E">
      <w:pPr>
        <w:pStyle w:val="Default"/>
        <w:jc w:val="both"/>
      </w:pPr>
      <w:r>
        <w:t>4.1</w:t>
      </w:r>
      <w:r w:rsidR="003C2F73">
        <w:t>2.</w:t>
      </w:r>
      <w:r>
        <w:t xml:space="preserve"> Nesibaigus pasiūlymų pateikimo terminui Pirkėjas turi teisę jį pratęsti. Apie naują pasiūlymų pateikimo terminą Pirkėjas praneša raštu visiems tiekėjams, gavusiems konkurso sąlygas.</w:t>
      </w:r>
    </w:p>
    <w:p w14:paraId="120C0816" w14:textId="2CF61932" w:rsidR="00443582" w:rsidRPr="00997137" w:rsidRDefault="00443582" w:rsidP="00C5166E">
      <w:pPr>
        <w:pStyle w:val="Default"/>
        <w:jc w:val="both"/>
      </w:pPr>
      <w:r>
        <w:t>4.1</w:t>
      </w:r>
      <w:r w:rsidR="003C2F73">
        <w:t>3.</w:t>
      </w:r>
      <w:r>
        <w:t xml:space="preserve"> Pasibaigus skelbime nurodytam pasiūlymų pateikimo terminui ir negavus nė vieno pasiūlymo, </w:t>
      </w:r>
      <w:r w:rsidR="2CD497BF">
        <w:t>P</w:t>
      </w:r>
      <w:r>
        <w:t>irkimas bus vykdomas iš naujo.</w:t>
      </w:r>
    </w:p>
    <w:p w14:paraId="022DDC7E" w14:textId="78315B77" w:rsidR="00443582" w:rsidRPr="00997137" w:rsidRDefault="00443582" w:rsidP="00C5166E">
      <w:pPr>
        <w:pStyle w:val="Default"/>
        <w:jc w:val="both"/>
      </w:pPr>
      <w:r>
        <w:t>4.1</w:t>
      </w:r>
      <w:r w:rsidR="003C2F73">
        <w:t>4.</w:t>
      </w:r>
      <w:r w:rsidR="006C062F">
        <w:t xml:space="preserve"> </w:t>
      </w:r>
      <w: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42340BEE" w14:textId="26FB1B48" w:rsidR="00443582" w:rsidRPr="002356AA" w:rsidRDefault="00443582" w:rsidP="00856A23">
      <w:pPr>
        <w:pStyle w:val="Heading1"/>
        <w:jc w:val="center"/>
        <w:rPr>
          <w:rFonts w:ascii="Times New Roman" w:hAnsi="Times New Roman" w:cs="Times New Roman"/>
          <w:b/>
          <w:bCs/>
          <w:color w:val="auto"/>
          <w:sz w:val="24"/>
          <w:szCs w:val="24"/>
        </w:rPr>
      </w:pPr>
      <w:bookmarkStart w:id="3" w:name="_Toc58221971"/>
      <w:r w:rsidRPr="002356AA">
        <w:rPr>
          <w:rFonts w:ascii="Times New Roman" w:hAnsi="Times New Roman" w:cs="Times New Roman"/>
          <w:b/>
          <w:bCs/>
          <w:color w:val="auto"/>
          <w:sz w:val="24"/>
          <w:szCs w:val="24"/>
        </w:rPr>
        <w:t>5. KONKURSO SĄLYGŲ PAAIŠKINIMAS IR PATIKSLINIMAS</w:t>
      </w:r>
      <w:bookmarkEnd w:id="3"/>
    </w:p>
    <w:p w14:paraId="6C297F34" w14:textId="77777777" w:rsidR="00443582" w:rsidRPr="00997137" w:rsidRDefault="00443582" w:rsidP="00C5166E">
      <w:pPr>
        <w:pStyle w:val="Default"/>
        <w:jc w:val="both"/>
      </w:pPr>
    </w:p>
    <w:p w14:paraId="0F01E089" w14:textId="09F46F57" w:rsidR="00443582" w:rsidRPr="00997137" w:rsidRDefault="00443582" w:rsidP="006C062F">
      <w:pPr>
        <w:pStyle w:val="Default"/>
        <w:jc w:val="both"/>
      </w:pPr>
      <w:r>
        <w:t>5.1</w:t>
      </w:r>
      <w:r w:rsidR="00864040">
        <w:t>.</w:t>
      </w:r>
      <w:r>
        <w:t xml:space="preserve"> Pirkėjas atsako į kiekvieną </w:t>
      </w:r>
      <w:r w:rsidR="0080642A">
        <w:t>t</w:t>
      </w:r>
      <w:r>
        <w:t xml:space="preserve">iekėjo rašytinį prašymą paaiškinti </w:t>
      </w:r>
      <w:r w:rsidR="357DBA10">
        <w:t>konkurso</w:t>
      </w:r>
      <w:r>
        <w:t xml:space="preserve"> sąlygas, jeigu prašymas gautas ne vėliau kaip </w:t>
      </w:r>
      <w:r w:rsidRPr="00EE06A0">
        <w:rPr>
          <w:b/>
          <w:bCs/>
        </w:rPr>
        <w:t xml:space="preserve">prieš </w:t>
      </w:r>
      <w:r w:rsidR="00587A71" w:rsidRPr="00EE06A0">
        <w:rPr>
          <w:b/>
          <w:bCs/>
        </w:rPr>
        <w:t>4</w:t>
      </w:r>
      <w:r w:rsidRPr="00EE06A0">
        <w:rPr>
          <w:b/>
          <w:bCs/>
        </w:rPr>
        <w:t xml:space="preserve"> </w:t>
      </w:r>
      <w:r w:rsidR="4AF065EB" w:rsidRPr="1C4AE278">
        <w:rPr>
          <w:b/>
          <w:bCs/>
        </w:rPr>
        <w:t xml:space="preserve">(keturias) </w:t>
      </w:r>
      <w:r w:rsidRPr="00EE06A0">
        <w:rPr>
          <w:b/>
          <w:bCs/>
        </w:rPr>
        <w:t>darbo dienas</w:t>
      </w:r>
      <w:r>
        <w:t xml:space="preserve"> iki </w:t>
      </w:r>
      <w:r w:rsidR="67F51900">
        <w:t>P</w:t>
      </w:r>
      <w:r>
        <w:t xml:space="preserve">irkimo pasiūlymų pateikimo termino pabaigos. Į laiku gautą tiekėjo prašymą paaiškinti konkurso sąlygas </w:t>
      </w:r>
      <w:r w:rsidR="7100C8F0">
        <w:t>P</w:t>
      </w:r>
      <w:r>
        <w:t xml:space="preserve">irkėjas atsako ne vėliau kaip per </w:t>
      </w:r>
      <w:r w:rsidR="00587A71">
        <w:t>3</w:t>
      </w:r>
      <w:r w:rsidR="44905CB2">
        <w:t xml:space="preserve"> (tris)</w:t>
      </w:r>
      <w:r>
        <w:t xml:space="preserve"> darbo dienas nuo jo gavimo dienos ir ne vėliau kaip likus 2 </w:t>
      </w:r>
      <w:r w:rsidR="4144D09B">
        <w:t>(</w:t>
      </w:r>
      <w:r w:rsidR="003D318D">
        <w:t>dviem</w:t>
      </w:r>
      <w:r w:rsidR="4144D09B">
        <w:t xml:space="preserve">) </w:t>
      </w:r>
      <w:r>
        <w:t>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560F97F3" w14:textId="0AEEFF0B" w:rsidR="00443582" w:rsidRPr="00997137" w:rsidRDefault="00443582" w:rsidP="00C5166E">
      <w:pPr>
        <w:pStyle w:val="Default"/>
        <w:spacing w:after="27"/>
        <w:jc w:val="both"/>
      </w:pPr>
      <w:r>
        <w:t>5.2</w:t>
      </w:r>
      <w:r w:rsidR="00864040">
        <w:t>.</w:t>
      </w:r>
      <w:r>
        <w:t xml:space="preserve"> Nesibaigus pasiūlymų pateikimo, bet ne vėliau kaip likus 2 </w:t>
      </w:r>
      <w:r w:rsidR="2F2A56F0">
        <w:t>(</w:t>
      </w:r>
      <w:r w:rsidR="003D318D">
        <w:t>dviem</w:t>
      </w:r>
      <w:r w:rsidR="2F2A56F0">
        <w:t xml:space="preserve">) </w:t>
      </w:r>
      <w:r>
        <w:t>darbo dienoms iki pasiūlymų pateikimo termino pabaigos, Pirkėjas turi teisę savo iniciatyva paaiškinti, patikslinti konkurso sąlygas.</w:t>
      </w:r>
    </w:p>
    <w:p w14:paraId="0899C127" w14:textId="77DD1A35" w:rsidR="00443582" w:rsidRDefault="00443582" w:rsidP="00C5166E">
      <w:pPr>
        <w:pStyle w:val="Default"/>
        <w:spacing w:after="27"/>
        <w:jc w:val="both"/>
      </w:pPr>
      <w:r>
        <w:t>5.</w:t>
      </w:r>
      <w:r w:rsidR="007D0C6A">
        <w:t>3</w:t>
      </w:r>
      <w:r w:rsidR="00864040">
        <w:t>.</w:t>
      </w:r>
      <w:r>
        <w:t xml:space="preserve"> Bet kokia informacija, konkurso sąlygų paaiškinimai, pranešimai ar kitas </w:t>
      </w:r>
      <w:r w:rsidR="43FCB16C">
        <w:t>P</w:t>
      </w:r>
      <w:r>
        <w:t>irkėjo ir tiekėjo susirašinėjimas yra vykdomas šiame punkte nurodytu elektroniniu paštu. Tiesioginį ryšį su tiekėjais įgaliot</w:t>
      </w:r>
      <w:r w:rsidR="00864040">
        <w:t>as</w:t>
      </w:r>
      <w:r>
        <w:t xml:space="preserve"> palaikyti: </w:t>
      </w:r>
      <w:r w:rsidR="00031F2C">
        <w:t xml:space="preserve">direktorė Dainė Kulpinienė, </w:t>
      </w:r>
      <w:hyperlink r:id="rId11" w:history="1">
        <w:r w:rsidR="00031F2C" w:rsidRPr="00DD1F0B">
          <w:rPr>
            <w:rStyle w:val="Hyperlink"/>
          </w:rPr>
          <w:t>daine</w:t>
        </w:r>
        <w:r w:rsidR="00031F2C" w:rsidRPr="00DD1F0B">
          <w:rPr>
            <w:rStyle w:val="Hyperlink"/>
            <w:lang w:val="en-US"/>
          </w:rPr>
          <w:t>@archyvita.lt</w:t>
        </w:r>
      </w:hyperlink>
      <w:r w:rsidR="00031F2C">
        <w:rPr>
          <w:lang w:val="en-US"/>
        </w:rPr>
        <w:t xml:space="preserve">. </w:t>
      </w:r>
      <w:r w:rsidR="00CA65AE">
        <w:t xml:space="preserve"> </w:t>
      </w:r>
      <w:r w:rsidR="0D1F9577">
        <w:t xml:space="preserve">Kitu būdu </w:t>
      </w:r>
      <w:r w:rsidR="08AAF20B">
        <w:t xml:space="preserve">atliekamas </w:t>
      </w:r>
      <w:r w:rsidR="0D1F9577">
        <w:t>Pirkėjo bendravimas</w:t>
      </w:r>
      <w:r w:rsidR="35C3DF46">
        <w:t xml:space="preserve"> </w:t>
      </w:r>
      <w:r w:rsidR="0D1F9577">
        <w:t xml:space="preserve">su </w:t>
      </w:r>
      <w:r w:rsidR="0A1E533B">
        <w:t>tiekėjais</w:t>
      </w:r>
      <w:r w:rsidR="0D1F9577">
        <w:t xml:space="preserve"> dėl Pirkimo</w:t>
      </w:r>
      <w:r w:rsidR="709F57F3">
        <w:t xml:space="preserve"> </w:t>
      </w:r>
      <w:r w:rsidR="0D1F9577">
        <w:t>nėra numatytas.</w:t>
      </w:r>
    </w:p>
    <w:p w14:paraId="1FEBA932" w14:textId="5867AEE6" w:rsidR="00443582" w:rsidRPr="002356AA" w:rsidRDefault="00443582" w:rsidP="00856A23">
      <w:pPr>
        <w:pStyle w:val="Heading1"/>
        <w:jc w:val="center"/>
        <w:rPr>
          <w:rFonts w:ascii="Times New Roman" w:hAnsi="Times New Roman" w:cs="Times New Roman"/>
          <w:b/>
          <w:bCs/>
          <w:color w:val="auto"/>
          <w:sz w:val="24"/>
          <w:szCs w:val="24"/>
        </w:rPr>
      </w:pPr>
      <w:bookmarkStart w:id="4" w:name="_Toc58221972"/>
      <w:r w:rsidRPr="002356AA">
        <w:rPr>
          <w:rFonts w:ascii="Times New Roman" w:hAnsi="Times New Roman" w:cs="Times New Roman"/>
          <w:b/>
          <w:bCs/>
          <w:color w:val="auto"/>
          <w:sz w:val="24"/>
          <w:szCs w:val="24"/>
        </w:rPr>
        <w:t>6. PASIŪLYMŲ NAGRINĖJIMAS IR VERTINIMAS</w:t>
      </w:r>
      <w:bookmarkEnd w:id="4"/>
    </w:p>
    <w:p w14:paraId="3053F506" w14:textId="77777777" w:rsidR="00443582" w:rsidRPr="00997137" w:rsidRDefault="00443582" w:rsidP="00C5166E">
      <w:pPr>
        <w:pStyle w:val="Default"/>
        <w:spacing w:after="27"/>
        <w:jc w:val="both"/>
      </w:pPr>
    </w:p>
    <w:p w14:paraId="0D93B2EA" w14:textId="56BA05B3" w:rsidR="00443582" w:rsidRPr="00997137" w:rsidRDefault="00443582" w:rsidP="00C5166E">
      <w:pPr>
        <w:pStyle w:val="Default"/>
        <w:spacing w:after="27"/>
        <w:jc w:val="both"/>
      </w:pPr>
      <w:r>
        <w:t>6.1</w:t>
      </w:r>
      <w:r w:rsidR="00587A71">
        <w:t>.</w:t>
      </w:r>
      <w:r>
        <w:t xml:space="preserve"> Pasiūlymų nagrinėjimo, vertinimo ir palyginimo procedūras atlieka </w:t>
      </w:r>
      <w:r w:rsidR="00587A71">
        <w:t>vadovo sudaryta pirkimų k</w:t>
      </w:r>
      <w:r>
        <w:t>omisija</w:t>
      </w:r>
      <w:r w:rsidR="00587A71">
        <w:t xml:space="preserve"> (toliau – Komisija)</w:t>
      </w:r>
      <w:r>
        <w:t>, tiekėjams ar jų įgaliotiems atstovams nedalyvaujant.</w:t>
      </w:r>
    </w:p>
    <w:p w14:paraId="2A8C1C59" w14:textId="39798DC0" w:rsidR="007D0C6A" w:rsidRPr="00997137" w:rsidRDefault="00443582" w:rsidP="00C5166E">
      <w:pPr>
        <w:pStyle w:val="Default"/>
        <w:spacing w:after="27"/>
        <w:jc w:val="both"/>
      </w:pPr>
      <w:r>
        <w:t>6.2</w:t>
      </w:r>
      <w:r w:rsidR="00587A71">
        <w:t>.</w:t>
      </w:r>
      <w:r>
        <w:t xml:space="preserve"> Komisija nagrinėja:</w:t>
      </w:r>
    </w:p>
    <w:p w14:paraId="764361E5" w14:textId="073FE3E8" w:rsidR="00443582" w:rsidRPr="00997137" w:rsidRDefault="00443582" w:rsidP="00C5166E">
      <w:pPr>
        <w:pStyle w:val="Default"/>
        <w:spacing w:after="27"/>
        <w:jc w:val="both"/>
      </w:pPr>
      <w:r>
        <w:t>6.2.1. ar tiekėjai pasiūlymuose pateikė tikslius ir išsamius duomenis apie savo kvalifikaciją ir ar tiekėjo kvalifikacija atitinka minimalius kvalifikacijos reikalavimus;</w:t>
      </w:r>
    </w:p>
    <w:p w14:paraId="120F7273" w14:textId="3916F700" w:rsidR="00443582" w:rsidRPr="00997137" w:rsidRDefault="00443582" w:rsidP="00C5166E">
      <w:pPr>
        <w:pStyle w:val="Default"/>
        <w:spacing w:after="27"/>
        <w:jc w:val="both"/>
      </w:pPr>
      <w:r>
        <w:t>6.2.2. ar tiekėjai pasiūlyme pateikė visus duomenis, dokumentus ir informaciją, apibrėžtą šiose konkurso sąlygose ir ar pasiūlymas atitinka šiose konkurso sąlygose nustatytus reikalavimus;</w:t>
      </w:r>
    </w:p>
    <w:p w14:paraId="75A65AC0" w14:textId="6A3B821F" w:rsidR="00443582" w:rsidRPr="00997137" w:rsidRDefault="00443582" w:rsidP="00C5166E">
      <w:pPr>
        <w:pStyle w:val="Default"/>
        <w:jc w:val="both"/>
      </w:pPr>
      <w:r>
        <w:t>6.2.3. ar nebuvo pasiūlytos neįprastai mažos kainos. Neįprastai maža kaina – pasiūlymo kaina, atitinkanti bent vieną iš šių sąlygų: yra 30 % ir daugiau mažesnė n</w:t>
      </w:r>
      <w:r w:rsidR="00086F5F">
        <w:t>ei</w:t>
      </w:r>
      <w:r>
        <w:t xml:space="preserve"> </w:t>
      </w:r>
      <w:r w:rsidR="00C920DE">
        <w:t>vidutinė pateiktų pasiūlymų kain</w:t>
      </w:r>
      <w:r w:rsidR="00086F5F">
        <w:t>a</w:t>
      </w:r>
      <w:r>
        <w:t xml:space="preserve"> arba Pirkėjui kyla įtarimų, kad už pasiūlytą kainą tiekėjas neįvykdys arba įvykdys iš dalies arba įvykdys netinkamai konkurso sąlygose (su visais priedais) iškeltas sąlygas. Pirkėjas turi teisę reikalauti per nustatytą terminą pagrįsti pasiūlymuose pateiktos kainos apskaičiavimą, pateikiant tai pagrindžiančius dokumentus</w:t>
      </w:r>
      <w:r w:rsidR="719B5DEF">
        <w:t>.</w:t>
      </w:r>
    </w:p>
    <w:p w14:paraId="5E82ECDC" w14:textId="2AD7EBB2" w:rsidR="00443582" w:rsidRPr="00997137" w:rsidRDefault="00443582" w:rsidP="00C5166E">
      <w:pPr>
        <w:pStyle w:val="Default"/>
        <w:spacing w:after="27"/>
        <w:jc w:val="both"/>
      </w:pPr>
      <w:r>
        <w:t>6.3</w:t>
      </w:r>
      <w:r w:rsidR="00587A71">
        <w:t>.</w:t>
      </w:r>
      <w: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w:t>
      </w:r>
      <w:r w:rsidR="7DFBDF97">
        <w:t>P</w:t>
      </w:r>
      <w:r>
        <w:t xml:space="preserve">irkimo procedūrose turi tik tie tiekėjai, kurių kvalifikacijos duomenys atitinka </w:t>
      </w:r>
      <w:r w:rsidR="209A03C8">
        <w:t>P</w:t>
      </w:r>
      <w:r>
        <w:t>irkėjo keliamus reikalavimus.</w:t>
      </w:r>
    </w:p>
    <w:p w14:paraId="5FC58CEF" w14:textId="3879D3AC" w:rsidR="00443582" w:rsidRPr="00997137" w:rsidRDefault="00443582" w:rsidP="00C5166E">
      <w:pPr>
        <w:pStyle w:val="Default"/>
        <w:spacing w:after="27"/>
        <w:jc w:val="both"/>
      </w:pPr>
      <w:r>
        <w:lastRenderedPageBreak/>
        <w:t>6.4</w:t>
      </w:r>
      <w:r w:rsidR="00587A71">
        <w:t>.</w:t>
      </w:r>
      <w:r>
        <w:t xml:space="preserve"> Iškilus klausimams dėl pasiūlymų turinio ir Komisijai raštu paprašius šiuos duomenis paaiškinti arba patikslinti, tiekėjai privalo per Komisijos nurodytą terminą pateikti raštu papildomus paaiškinimus nekeisdami pasiūlymo esmės.</w:t>
      </w:r>
    </w:p>
    <w:p w14:paraId="38BCA4EF" w14:textId="038335AF" w:rsidR="00443582" w:rsidRPr="00997137" w:rsidRDefault="00443582" w:rsidP="00C5166E">
      <w:pPr>
        <w:pStyle w:val="Default"/>
        <w:spacing w:after="27"/>
        <w:jc w:val="both"/>
      </w:pPr>
      <w:r>
        <w:t>6.5</w:t>
      </w:r>
      <w:r w:rsidR="00587A71">
        <w:t>.</w:t>
      </w:r>
      <w:r>
        <w:t xml:space="preserve"> Jeigu pateiktame pasiūlyme Komisija randa pasiūlyme nurodytos kainos apskaičiavimo klaidų, ji privalo raštu paprašyti tiekėjų per jos nurodytą protingą terminą ištaisyti pasiūlyme pastebėtas aritmetines klaidas</w:t>
      </w:r>
      <w:r w:rsidRPr="1C4AE278">
        <w:rPr>
          <w:color w:val="auto"/>
        </w:rPr>
        <w:t xml:space="preserve">, nekeičiant </w:t>
      </w:r>
      <w:r w:rsidR="00587A71" w:rsidRPr="1C4AE278">
        <w:rPr>
          <w:color w:val="auto"/>
        </w:rPr>
        <w:t>nurodytos</w:t>
      </w:r>
      <w:r w:rsidRPr="1C4AE278">
        <w:rPr>
          <w:color w:val="auto"/>
        </w:rPr>
        <w:t xml:space="preserve"> kainos. Taisydamas pasiūlyme nurodytas aritmetines klaidas, tiekėjas neturi teisės atsisakyti </w:t>
      </w:r>
      <w:r>
        <w:t>kainos sudedamųjų dalių arba papildyti kainą naujomis dalimis.</w:t>
      </w:r>
    </w:p>
    <w:p w14:paraId="3810452F" w14:textId="5BAF3983" w:rsidR="00443582" w:rsidRPr="00997137" w:rsidRDefault="00443582" w:rsidP="00C5166E">
      <w:pPr>
        <w:pStyle w:val="Default"/>
        <w:jc w:val="both"/>
      </w:pPr>
      <w:r>
        <w:t>6.6</w:t>
      </w:r>
      <w:r w:rsidR="00587A71">
        <w:t>.</w:t>
      </w:r>
      <w:r>
        <w:t xml:space="preserve"> 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08950B3B" w14:textId="6C3E469B" w:rsidR="00443582" w:rsidRPr="00997137" w:rsidRDefault="00443582" w:rsidP="00C5166E">
      <w:pPr>
        <w:pStyle w:val="Default"/>
        <w:spacing w:after="28"/>
        <w:jc w:val="both"/>
      </w:pPr>
      <w:r>
        <w:t>6.7</w:t>
      </w:r>
      <w:r w:rsidR="00587A71">
        <w:t>.</w:t>
      </w:r>
      <w:r>
        <w:t xml:space="preserve"> Pasiūlymuose nurodytos kainos bus vertinamos eurais.</w:t>
      </w:r>
    </w:p>
    <w:p w14:paraId="58DC8351" w14:textId="2C27975B" w:rsidR="00443582" w:rsidRDefault="00443582" w:rsidP="00C5166E">
      <w:pPr>
        <w:pStyle w:val="Default"/>
        <w:spacing w:after="28"/>
        <w:jc w:val="both"/>
      </w:pPr>
      <w:r>
        <w:t>6.8</w:t>
      </w:r>
      <w:r w:rsidR="00587A71">
        <w:t>.</w:t>
      </w:r>
      <w:r>
        <w:t xml:space="preserve"> Pirkėjo neatmesti pasiūlymai vertinami pagal ekonomiškai naudingiausio pasiūlymo vertinimo kriterijų.</w:t>
      </w:r>
    </w:p>
    <w:p w14:paraId="382FA5D6" w14:textId="77777777" w:rsidR="00F72EB4" w:rsidRDefault="00F72EB4" w:rsidP="00F72EB4">
      <w:pPr>
        <w:rPr>
          <w:b/>
          <w:bCs/>
          <w:szCs w:val="24"/>
        </w:rPr>
      </w:pPr>
    </w:p>
    <w:p w14:paraId="5FA3CC47" w14:textId="6FA73EE9" w:rsidR="005907E7" w:rsidRPr="00F72EB4" w:rsidRDefault="00F72EB4" w:rsidP="00F72EB4">
      <w:pPr>
        <w:rPr>
          <w:b/>
          <w:bCs/>
          <w:i/>
          <w:sz w:val="28"/>
          <w:szCs w:val="28"/>
          <w:u w:val="single"/>
        </w:rPr>
      </w:pPr>
      <w:r>
        <w:rPr>
          <w:b/>
          <w:bCs/>
          <w:szCs w:val="24"/>
        </w:rPr>
        <w:t xml:space="preserve">  </w:t>
      </w:r>
      <w:r w:rsidR="002356AA" w:rsidRPr="00F72EB4">
        <w:rPr>
          <w:b/>
          <w:bCs/>
          <w:szCs w:val="24"/>
        </w:rPr>
        <w:t xml:space="preserve">7. </w:t>
      </w:r>
      <w:r>
        <w:rPr>
          <w:b/>
          <w:bCs/>
          <w:szCs w:val="24"/>
        </w:rPr>
        <w:t xml:space="preserve"> </w:t>
      </w:r>
      <w:r w:rsidR="005907E7" w:rsidRPr="00F72EB4">
        <w:rPr>
          <w:b/>
          <w:bCs/>
          <w:sz w:val="28"/>
          <w:szCs w:val="28"/>
        </w:rPr>
        <w:t xml:space="preserve">PASIŪLYMŲ EKONOMINIO NAUDINGUMO VERTINIMO METODIKA </w:t>
      </w:r>
    </w:p>
    <w:p w14:paraId="29E0A70C" w14:textId="77777777" w:rsidR="005907E7" w:rsidRPr="00DF35C0" w:rsidRDefault="005907E7" w:rsidP="005907E7">
      <w:pPr>
        <w:ind w:left="993" w:hanging="567"/>
      </w:pPr>
    </w:p>
    <w:p w14:paraId="4C3C306E" w14:textId="3C1AB9D0" w:rsidR="001D3337" w:rsidRDefault="001D3337" w:rsidP="001D3337">
      <w:pPr>
        <w:pStyle w:val="ListParagraph"/>
        <w:spacing w:after="0"/>
        <w:ind w:left="993"/>
        <w:jc w:val="both"/>
        <w:rPr>
          <w:rFonts w:ascii="Times New Roman" w:hAnsi="Times New Roman" w:cs="Times New Roman"/>
        </w:rPr>
      </w:pPr>
    </w:p>
    <w:p w14:paraId="427C7609" w14:textId="77777777" w:rsidR="00CB0FFF" w:rsidRPr="001D3337" w:rsidRDefault="00CB0FFF" w:rsidP="00CB0FFF">
      <w:pPr>
        <w:ind w:firstLine="567"/>
        <w:jc w:val="both"/>
        <w:rPr>
          <w:szCs w:val="24"/>
        </w:rPr>
      </w:pPr>
      <w:r w:rsidRPr="00D776A2">
        <w:rPr>
          <w:szCs w:val="24"/>
        </w:rPr>
        <w:t xml:space="preserve">Ekonomiškai naudingiausiu bus pripažįstamas pasiūlymas, </w:t>
      </w:r>
      <w:r>
        <w:rPr>
          <w:szCs w:val="24"/>
        </w:rPr>
        <w:t>turintis mažiausią pasiūlymo kainą. Tiekėjas, kuris netenkins kvalifikacijos reikalavimų arba pasiūlymas neatitiks techninės specifikacijos keliamų reikalavimų, nebus vertinamas ir pasiūlymas bus atmestas.</w:t>
      </w:r>
    </w:p>
    <w:p w14:paraId="4F490842" w14:textId="77777777" w:rsidR="00CB21B0" w:rsidRDefault="00CB21B0" w:rsidP="00CB21B0">
      <w:pPr>
        <w:pStyle w:val="ListParagraph"/>
        <w:spacing w:after="0"/>
        <w:ind w:left="993"/>
        <w:jc w:val="both"/>
        <w:rPr>
          <w:rFonts w:ascii="Times New Roman" w:hAnsi="Times New Roman" w:cs="Times New Roman"/>
        </w:rPr>
      </w:pPr>
    </w:p>
    <w:p w14:paraId="421B9FEF" w14:textId="062FB2D4" w:rsidR="00443582" w:rsidRPr="002356AA" w:rsidRDefault="00ED1088" w:rsidP="005907E7">
      <w:pPr>
        <w:pStyle w:val="Heading1"/>
        <w:jc w:val="center"/>
        <w:rPr>
          <w:rFonts w:ascii="Times New Roman" w:hAnsi="Times New Roman" w:cs="Times New Roman"/>
          <w:b/>
          <w:bCs/>
          <w:color w:val="auto"/>
          <w:sz w:val="24"/>
          <w:szCs w:val="24"/>
        </w:rPr>
      </w:pPr>
      <w:bookmarkStart w:id="5" w:name="_Toc58221973"/>
      <w:r w:rsidRPr="002356AA">
        <w:rPr>
          <w:rFonts w:ascii="Times New Roman" w:hAnsi="Times New Roman" w:cs="Times New Roman"/>
          <w:b/>
          <w:bCs/>
          <w:color w:val="auto"/>
          <w:sz w:val="24"/>
          <w:szCs w:val="24"/>
        </w:rPr>
        <w:t>8</w:t>
      </w:r>
      <w:r w:rsidR="00443582" w:rsidRPr="002356AA">
        <w:rPr>
          <w:rFonts w:ascii="Times New Roman" w:hAnsi="Times New Roman" w:cs="Times New Roman"/>
          <w:b/>
          <w:bCs/>
          <w:color w:val="auto"/>
          <w:sz w:val="24"/>
          <w:szCs w:val="24"/>
        </w:rPr>
        <w:t>. PASIŪLYMŲ ATMETIMO PRIEŽASTYS</w:t>
      </w:r>
      <w:bookmarkEnd w:id="5"/>
    </w:p>
    <w:p w14:paraId="2C986FC2" w14:textId="77777777" w:rsidR="00ED1088" w:rsidRDefault="00ED1088" w:rsidP="00ED1088">
      <w:pPr>
        <w:pStyle w:val="Default"/>
        <w:jc w:val="both"/>
      </w:pPr>
    </w:p>
    <w:p w14:paraId="4051BDDD" w14:textId="36B0028D" w:rsidR="007D0C6A" w:rsidRPr="00997137" w:rsidRDefault="00ED1088" w:rsidP="00ED1088">
      <w:pPr>
        <w:pStyle w:val="Default"/>
        <w:jc w:val="both"/>
      </w:pPr>
      <w:r>
        <w:t>8</w:t>
      </w:r>
      <w:r w:rsidR="00443582">
        <w:t>.1</w:t>
      </w:r>
      <w:r w:rsidR="00B25A9B">
        <w:t>.</w:t>
      </w:r>
      <w:r w:rsidR="00443582">
        <w:t xml:space="preserve"> Komisija atmeta pasiūlymą, jeigu:</w:t>
      </w:r>
    </w:p>
    <w:p w14:paraId="2F734307" w14:textId="195EA614" w:rsidR="00443582" w:rsidRPr="00997137" w:rsidRDefault="00ED1088" w:rsidP="007D0C6A">
      <w:pPr>
        <w:pStyle w:val="Default"/>
        <w:jc w:val="both"/>
      </w:pPr>
      <w:r>
        <w:t>8</w:t>
      </w:r>
      <w:r w:rsidR="00443582">
        <w:t>.1.1. tiekėjas pateikė daugiau nei vieną pasiūlymą (atmetami visi tiekėjo pasiūlymai);</w:t>
      </w:r>
    </w:p>
    <w:p w14:paraId="73DF2AF2" w14:textId="6CCACC4D" w:rsidR="00443582" w:rsidRPr="00997137" w:rsidRDefault="00ED1088" w:rsidP="007D0C6A">
      <w:pPr>
        <w:pStyle w:val="Default"/>
        <w:jc w:val="both"/>
      </w:pPr>
      <w:r>
        <w:t>8</w:t>
      </w:r>
      <w:r w:rsidR="00443582">
        <w:t>.1.2. tiekėjas neatitiko minimalių kvalifikacijos reikalavimų;</w:t>
      </w:r>
    </w:p>
    <w:p w14:paraId="4F37D6D7" w14:textId="3B0C9C5C" w:rsidR="00443582" w:rsidRPr="00997137" w:rsidRDefault="00ED1088" w:rsidP="007D0C6A">
      <w:pPr>
        <w:pStyle w:val="Default"/>
        <w:jc w:val="both"/>
      </w:pPr>
      <w:r>
        <w:t>8</w:t>
      </w:r>
      <w:r w:rsidR="00443582">
        <w:t>.1.3. tiekėjas pasiūlyme pateikė netikslius ar neišsamius duomenis apie savo kvalifikaciją ir, Pirkėjui prašant, nepatikslino jų;</w:t>
      </w:r>
    </w:p>
    <w:p w14:paraId="2C39E3BA" w14:textId="77FD0F87" w:rsidR="00443582" w:rsidRPr="00997137" w:rsidRDefault="00ED1088" w:rsidP="007D0C6A">
      <w:pPr>
        <w:pStyle w:val="Default"/>
        <w:jc w:val="both"/>
      </w:pPr>
      <w:r>
        <w:t>8</w:t>
      </w:r>
      <w:r w:rsidR="00443582">
        <w:t xml:space="preserve">.1.4. pasiūlymas neatitiko konkurso sąlygose nustatytų reikalavimų (tiekėjo pasiūlyme nurodytas </w:t>
      </w:r>
      <w:r w:rsidR="339AF791">
        <w:t>P</w:t>
      </w:r>
      <w:r w:rsidR="00443582">
        <w:t xml:space="preserve">irkimo objektas neatitinka reikalavimų, nurodytų techninėje specifikacijoje, ir kt.) arba </w:t>
      </w:r>
      <w:r>
        <w:t>tiekėjas</w:t>
      </w:r>
      <w:r w:rsidR="00443582">
        <w:t>, Pirkėjo prašymu, nekeisdamas pasiūlymo esmės, nepaaiškino savo pasiūlymo;</w:t>
      </w:r>
    </w:p>
    <w:p w14:paraId="43E22672" w14:textId="42499811" w:rsidR="00443582" w:rsidRPr="00997137" w:rsidRDefault="00ED1088" w:rsidP="00C5166E">
      <w:pPr>
        <w:pStyle w:val="Default"/>
        <w:spacing w:after="27"/>
        <w:jc w:val="both"/>
      </w:pPr>
      <w:r>
        <w:t>8</w:t>
      </w:r>
      <w:r w:rsidR="00443582">
        <w:t>.1.5. tiekėjas per Pirkėjo nurodytą terminą neištaisė aritmetinių klaidų ir (ar) nepaaiškino pasiūlymo;</w:t>
      </w:r>
    </w:p>
    <w:p w14:paraId="55E9AF04" w14:textId="1C5B9EEB" w:rsidR="00443582" w:rsidRPr="00997137" w:rsidRDefault="00ED1088" w:rsidP="00C5166E">
      <w:pPr>
        <w:pStyle w:val="Default"/>
        <w:spacing w:after="27"/>
        <w:jc w:val="both"/>
      </w:pPr>
      <w:r>
        <w:t>8</w:t>
      </w:r>
      <w:r w:rsidR="00443582">
        <w:t>.1.6. buvo pasiūlyta neįprastai maža kaina ir tiekėjas Pirkėjo prašymu nepateikė raštiško kainos sudėtinių dalių pagrindimo arba kitaip nepagrindė neįprastai mažos kainos;</w:t>
      </w:r>
    </w:p>
    <w:p w14:paraId="00EC10DC" w14:textId="01EC4F94" w:rsidR="00443582" w:rsidRPr="00997137" w:rsidRDefault="00ED1088" w:rsidP="00C5166E">
      <w:pPr>
        <w:pStyle w:val="Default"/>
        <w:spacing w:after="27"/>
        <w:jc w:val="both"/>
      </w:pPr>
      <w:r>
        <w:t>8</w:t>
      </w:r>
      <w:r w:rsidR="00443582">
        <w:t>.1.7. tiekėjas pateikė melagingą informaciją, kurią Pirkėjas gali įrodyti bet kokiomis teisėtomis priemonėmis;</w:t>
      </w:r>
    </w:p>
    <w:p w14:paraId="7B4F8AAE" w14:textId="0C4A341E" w:rsidR="00443582" w:rsidRPr="00997137" w:rsidRDefault="00ED1088" w:rsidP="00C5166E">
      <w:pPr>
        <w:pStyle w:val="Default"/>
        <w:jc w:val="both"/>
      </w:pPr>
      <w:r>
        <w:t>8</w:t>
      </w:r>
      <w:r w:rsidR="00443582">
        <w:t xml:space="preserve">.1.8. tiekėjo, kurio pasiūlymas neatmestas dėl kitų priežasčių, buvo pasiūlyta per didelė, </w:t>
      </w:r>
      <w:r w:rsidR="38E780B2">
        <w:t xml:space="preserve">Pirkėjui </w:t>
      </w:r>
      <w:r w:rsidR="00443582">
        <w:t>nepriimtina pasiūlymo kaina.</w:t>
      </w:r>
    </w:p>
    <w:p w14:paraId="448D2B32" w14:textId="1ADF4DD6" w:rsidR="00443582" w:rsidRPr="00997137" w:rsidRDefault="00ED1088" w:rsidP="00C5166E">
      <w:pPr>
        <w:pStyle w:val="Default"/>
        <w:jc w:val="both"/>
      </w:pPr>
      <w:r>
        <w:t>8</w:t>
      </w:r>
      <w:r w:rsidR="00443582">
        <w:t>.2</w:t>
      </w:r>
      <w:r>
        <w:t>.</w:t>
      </w:r>
      <w:r w:rsidR="00443582">
        <w:t xml:space="preserve"> Apie pasiūlymo atmetimą tiekėjas informuojamas per </w:t>
      </w:r>
      <w:r w:rsidR="00361E09">
        <w:t>1 (</w:t>
      </w:r>
      <w:r w:rsidR="00443582">
        <w:t>vieną</w:t>
      </w:r>
      <w:r w:rsidR="00361E09">
        <w:t>)</w:t>
      </w:r>
      <w:r w:rsidR="00443582">
        <w:t xml:space="preserve"> darbo dieną nuo šio sprendimo priėmimo dienos.</w:t>
      </w:r>
    </w:p>
    <w:p w14:paraId="292F4F8F" w14:textId="52B005AA" w:rsidR="00443582" w:rsidRPr="002356AA" w:rsidRDefault="00443582" w:rsidP="00856A23">
      <w:pPr>
        <w:pStyle w:val="Heading1"/>
        <w:jc w:val="center"/>
        <w:rPr>
          <w:rFonts w:ascii="Times New Roman" w:hAnsi="Times New Roman" w:cs="Times New Roman"/>
          <w:b/>
          <w:bCs/>
          <w:color w:val="auto"/>
          <w:sz w:val="24"/>
          <w:szCs w:val="24"/>
        </w:rPr>
      </w:pPr>
      <w:bookmarkStart w:id="6" w:name="_Toc58221974"/>
      <w:r w:rsidRPr="002356AA">
        <w:rPr>
          <w:rFonts w:ascii="Times New Roman" w:hAnsi="Times New Roman" w:cs="Times New Roman"/>
          <w:b/>
          <w:bCs/>
          <w:color w:val="auto"/>
          <w:sz w:val="24"/>
          <w:szCs w:val="24"/>
        </w:rPr>
        <w:t>9. SPRENDIMAS DĖL LAIMĖTOJO NUSTATYMO</w:t>
      </w:r>
      <w:bookmarkEnd w:id="6"/>
    </w:p>
    <w:p w14:paraId="408735BB" w14:textId="77777777" w:rsidR="00443582" w:rsidRPr="00997137" w:rsidRDefault="00443582" w:rsidP="00C5166E">
      <w:pPr>
        <w:pStyle w:val="Default"/>
        <w:spacing w:after="27"/>
        <w:jc w:val="both"/>
      </w:pPr>
    </w:p>
    <w:p w14:paraId="1C078890" w14:textId="5690F596" w:rsidR="00443582" w:rsidRPr="00997137" w:rsidRDefault="00443582" w:rsidP="00C5166E">
      <w:pPr>
        <w:pStyle w:val="Default"/>
        <w:spacing w:after="27"/>
        <w:jc w:val="both"/>
      </w:pPr>
      <w:r>
        <w:t>9.1</w:t>
      </w:r>
      <w:r w:rsidR="00ED1088">
        <w:t>.</w:t>
      </w:r>
      <w:r>
        <w:t xml:space="preserve"> Išnagrinėjusi, įvertinusi ir palyginusi pateiktus pasiūlymus, Komisija nustato pasiūlymų eilę. Pasiūlymai šioje eilėje surašomi ekonominio naudingumo mažėjimo tvarka. Jeigu kelių pateiktų pasiūlymų yra vienodas ekonominis naudingumas, nustatant pasiūlymų eilę pirmesnis į šią eilę įrašomas tiekėjas, kurio pasiūlymas pateiktas ir įregistruotas anksčiau.</w:t>
      </w:r>
    </w:p>
    <w:p w14:paraId="680EAE4A" w14:textId="122A6871" w:rsidR="00443582" w:rsidRPr="00997137" w:rsidRDefault="00443582" w:rsidP="00C5166E">
      <w:pPr>
        <w:pStyle w:val="Default"/>
        <w:jc w:val="both"/>
      </w:pPr>
      <w:r>
        <w:lastRenderedPageBreak/>
        <w:t>9.2</w:t>
      </w:r>
      <w:r w:rsidR="00ED1088">
        <w:t>.</w:t>
      </w:r>
      <w:r>
        <w:t xml:space="preserve"> Tais atvejais, kai pasiūlymą pateikė tik vienas tiekėjas, pasiūlymų eilė nenustatoma ir jo pasiūlymas laikomas laimėjusiu, jeigu nebuvo atmestas pagal šių konkurso sąlygų nuostatas.</w:t>
      </w:r>
    </w:p>
    <w:p w14:paraId="3ABDF458" w14:textId="7FF56E92" w:rsidR="00C5166E" w:rsidRPr="00997137" w:rsidRDefault="00C5166E" w:rsidP="00C5166E">
      <w:pPr>
        <w:pStyle w:val="Default"/>
        <w:spacing w:after="27"/>
        <w:jc w:val="both"/>
      </w:pPr>
      <w:r>
        <w:t>9.3</w:t>
      </w:r>
      <w:r w:rsidR="00ED1088">
        <w:t>.</w:t>
      </w:r>
      <w:r>
        <w:t xml:space="preserve"> Ekonomiškiausią pasiūlymą pateikęs tiekėjas yra skelbiamas laimėjusiu konkursą ir jis kviečiamas sudaryti sutartį, nurodant laiką iki kada reikia sudaryti sutartį.</w:t>
      </w:r>
    </w:p>
    <w:p w14:paraId="2453B082" w14:textId="5DBE31F7" w:rsidR="00C5166E" w:rsidRPr="00997137" w:rsidRDefault="00C5166E" w:rsidP="00C5166E">
      <w:pPr>
        <w:pStyle w:val="Default"/>
        <w:spacing w:after="27"/>
        <w:jc w:val="both"/>
      </w:pPr>
      <w:r>
        <w:t>9.4</w:t>
      </w:r>
      <w:r w:rsidR="00ED1088">
        <w:t>.</w:t>
      </w:r>
      <w:r>
        <w:t xml:space="preserve"> Jeigu tiekėjas, kurio pasiūlymas pripažintas laimėjusiu, raštu atsisako sudaryti </w:t>
      </w:r>
      <w:r w:rsidR="5FC2F966">
        <w:t>P</w:t>
      </w:r>
      <w:r>
        <w:t xml:space="preserve">irkimo sutartį arba iki nurodyto laiko </w:t>
      </w:r>
      <w:r w:rsidR="11BA3C76">
        <w:t>nesudaro</w:t>
      </w:r>
      <w:r>
        <w:t xml:space="preserve"> </w:t>
      </w:r>
      <w:r w:rsidR="4455C406">
        <w:t>P</w:t>
      </w:r>
      <w:r>
        <w:t>irkimo sutarties ar nepateikia konkurso</w:t>
      </w:r>
      <w:r w:rsidRPr="31C72494">
        <w:rPr>
          <w:i/>
          <w:iCs/>
        </w:rPr>
        <w:t xml:space="preserve"> </w:t>
      </w:r>
      <w:r>
        <w:t xml:space="preserve">sąlygose nustatyto </w:t>
      </w:r>
      <w:r w:rsidR="6675B8F9">
        <w:t>P</w:t>
      </w:r>
      <w:r>
        <w:t>irkimo sutarties įvykdymo užtikrinimo</w:t>
      </w:r>
      <w:r w:rsidR="4AEEFA56">
        <w:t xml:space="preserve"> (jei to reikalaujama)</w:t>
      </w:r>
      <w:r>
        <w:t xml:space="preserve">, arba atsisako </w:t>
      </w:r>
      <w:r w:rsidR="6F911740">
        <w:t>P</w:t>
      </w:r>
      <w:r>
        <w:t xml:space="preserve">irkimo sutartį sudaryti </w:t>
      </w:r>
      <w:r w:rsidR="2481385D">
        <w:t>P</w:t>
      </w:r>
      <w:r>
        <w:t xml:space="preserve">irkimo dokumentuose nustatytomis sąlygomis, laikoma, kad jis atsisakė sudaryti </w:t>
      </w:r>
      <w:r w:rsidR="313ECCD6">
        <w:t>P</w:t>
      </w:r>
      <w:r>
        <w:t xml:space="preserve">irkimo sutartį. Tuo atveju Komisija siūlo sudaryti </w:t>
      </w:r>
      <w:r w:rsidR="3F576098">
        <w:t>P</w:t>
      </w:r>
      <w:r>
        <w:t xml:space="preserve">irkimo sutartį tiekėjui, kurio pasiūlymas pagal sudarytą pasiūlymų eilę yra pirmas po tiekėjo, atsisakiusio sudaryti </w:t>
      </w:r>
      <w:r w:rsidR="0EC95E2D">
        <w:t>P</w:t>
      </w:r>
      <w:r>
        <w:t>irkimo sutartį.</w:t>
      </w:r>
    </w:p>
    <w:p w14:paraId="6AA100F5" w14:textId="14DDCA49" w:rsidR="00C5166E" w:rsidRDefault="00C5166E" w:rsidP="00C5166E">
      <w:pPr>
        <w:pStyle w:val="Default"/>
        <w:jc w:val="both"/>
        <w:rPr>
          <w:b/>
          <w:bCs/>
        </w:rPr>
      </w:pPr>
    </w:p>
    <w:p w14:paraId="20B258AA" w14:textId="694C5CCF" w:rsidR="00505188" w:rsidRPr="00505188" w:rsidRDefault="00505188" w:rsidP="00505188">
      <w:pPr>
        <w:pStyle w:val="Heading1"/>
        <w:jc w:val="center"/>
        <w:rPr>
          <w:rFonts w:ascii="Times New Roman" w:hAnsi="Times New Roman" w:cs="Times New Roman"/>
          <w:b/>
          <w:bCs/>
          <w:color w:val="auto"/>
          <w:sz w:val="24"/>
          <w:szCs w:val="24"/>
        </w:rPr>
      </w:pPr>
      <w:bookmarkStart w:id="7" w:name="_Toc58221975"/>
      <w:r w:rsidRPr="31C72494">
        <w:rPr>
          <w:rFonts w:ascii="Times New Roman" w:hAnsi="Times New Roman" w:cs="Times New Roman"/>
          <w:b/>
          <w:bCs/>
          <w:color w:val="auto"/>
          <w:sz w:val="24"/>
          <w:szCs w:val="24"/>
        </w:rPr>
        <w:t xml:space="preserve">10. </w:t>
      </w:r>
      <w:r w:rsidR="39C75636" w:rsidRPr="31C72494">
        <w:rPr>
          <w:rFonts w:ascii="Times New Roman" w:hAnsi="Times New Roman" w:cs="Times New Roman"/>
          <w:b/>
          <w:bCs/>
          <w:color w:val="auto"/>
          <w:sz w:val="24"/>
          <w:szCs w:val="24"/>
        </w:rPr>
        <w:t>ESMINĖS</w:t>
      </w:r>
      <w:r w:rsidR="27848A48" w:rsidRPr="31C72494">
        <w:rPr>
          <w:rFonts w:ascii="Times New Roman" w:hAnsi="Times New Roman" w:cs="Times New Roman"/>
          <w:b/>
          <w:bCs/>
          <w:color w:val="auto"/>
          <w:sz w:val="24"/>
          <w:szCs w:val="24"/>
        </w:rPr>
        <w:t xml:space="preserve"> </w:t>
      </w:r>
      <w:r w:rsidRPr="31C72494">
        <w:rPr>
          <w:rFonts w:ascii="Times New Roman" w:hAnsi="Times New Roman" w:cs="Times New Roman"/>
          <w:b/>
          <w:bCs/>
          <w:color w:val="auto"/>
          <w:sz w:val="24"/>
          <w:szCs w:val="24"/>
        </w:rPr>
        <w:t>PRKIMO SUTARTIES SĄLYGOS</w:t>
      </w:r>
      <w:bookmarkEnd w:id="7"/>
    </w:p>
    <w:p w14:paraId="0F942066" w14:textId="77777777" w:rsidR="00505188" w:rsidRPr="00505188" w:rsidRDefault="00505188" w:rsidP="00505188">
      <w:pPr>
        <w:autoSpaceDE w:val="0"/>
        <w:autoSpaceDN w:val="0"/>
        <w:adjustRightInd w:val="0"/>
        <w:rPr>
          <w:rFonts w:eastAsiaTheme="minorHAnsi"/>
          <w:color w:val="000000"/>
          <w:szCs w:val="24"/>
        </w:rPr>
      </w:pPr>
    </w:p>
    <w:p w14:paraId="75002A07" w14:textId="444EE3EB" w:rsidR="00505188" w:rsidRPr="00505188" w:rsidRDefault="00505188" w:rsidP="00505188">
      <w:pPr>
        <w:autoSpaceDE w:val="0"/>
        <w:autoSpaceDN w:val="0"/>
        <w:adjustRightInd w:val="0"/>
        <w:spacing w:after="27"/>
        <w:jc w:val="both"/>
        <w:rPr>
          <w:rFonts w:eastAsiaTheme="minorHAnsi"/>
          <w:color w:val="000000"/>
          <w:szCs w:val="24"/>
        </w:rPr>
      </w:pPr>
      <w:r w:rsidRPr="00505188">
        <w:rPr>
          <w:rFonts w:eastAsiaTheme="minorHAnsi"/>
          <w:color w:val="000000"/>
          <w:szCs w:val="24"/>
        </w:rPr>
        <w:t>10.1</w:t>
      </w:r>
      <w:r>
        <w:rPr>
          <w:rFonts w:eastAsiaTheme="minorHAnsi"/>
          <w:color w:val="000000"/>
          <w:szCs w:val="24"/>
        </w:rPr>
        <w:t>.</w:t>
      </w:r>
      <w:r w:rsidRPr="00505188">
        <w:rPr>
          <w:rFonts w:eastAsiaTheme="minorHAnsi"/>
          <w:color w:val="000000"/>
          <w:szCs w:val="24"/>
        </w:rPr>
        <w:t xml:space="preserve"> Pirkimo sutartis pasirašoma su laimėjusį pasiūlymą pateikusiu tiekėju šiose konkurso sąlygose nustatytomis sąlygomis</w:t>
      </w:r>
      <w:r>
        <w:rPr>
          <w:rFonts w:eastAsiaTheme="minorHAnsi"/>
          <w:color w:val="000000"/>
          <w:szCs w:val="24"/>
        </w:rPr>
        <w:t>.</w:t>
      </w:r>
    </w:p>
    <w:p w14:paraId="22593832" w14:textId="648FB32F" w:rsidR="00505188" w:rsidRDefault="00505188" w:rsidP="31C72494">
      <w:pPr>
        <w:autoSpaceDE w:val="0"/>
        <w:autoSpaceDN w:val="0"/>
        <w:adjustRightInd w:val="0"/>
        <w:spacing w:after="27"/>
        <w:jc w:val="both"/>
        <w:rPr>
          <w:rFonts w:eastAsiaTheme="minorEastAsia"/>
          <w:color w:val="000000"/>
        </w:rPr>
      </w:pPr>
      <w:r w:rsidRPr="31C72494">
        <w:rPr>
          <w:rFonts w:eastAsiaTheme="minorEastAsia"/>
          <w:color w:val="000000" w:themeColor="text1"/>
        </w:rPr>
        <w:t xml:space="preserve">10.2. Sudarant </w:t>
      </w:r>
      <w:r w:rsidR="194B30D3" w:rsidRPr="31C72494">
        <w:rPr>
          <w:rFonts w:eastAsiaTheme="minorEastAsia"/>
          <w:color w:val="000000" w:themeColor="text1"/>
        </w:rPr>
        <w:t>P</w:t>
      </w:r>
      <w:r w:rsidRPr="31C72494">
        <w:rPr>
          <w:rFonts w:eastAsiaTheme="minorEastAsia"/>
          <w:color w:val="000000" w:themeColor="text1"/>
        </w:rPr>
        <w:t>irkimo sutartį, negali būti keičiama laimėjusio tiekėjo galutinio pasiūlymo kaina ir esminės sąlygos.</w:t>
      </w:r>
    </w:p>
    <w:p w14:paraId="005D1801" w14:textId="5D9B7AA4" w:rsidR="00D024F1" w:rsidRPr="005D055E" w:rsidRDefault="0080642A" w:rsidP="005D055E">
      <w:pPr>
        <w:autoSpaceDE w:val="0"/>
        <w:autoSpaceDN w:val="0"/>
        <w:adjustRightInd w:val="0"/>
        <w:spacing w:after="27"/>
        <w:jc w:val="both"/>
        <w:rPr>
          <w:rFonts w:eastAsiaTheme="minorEastAsia"/>
          <w:color w:val="000000"/>
        </w:rPr>
      </w:pPr>
      <w:r>
        <w:t xml:space="preserve">10.3. Jei atliekant objekto stogo konstrukcijų vertinimą būtų gauta neigiama išvada, tai yra, stogas būtų netinkamas </w:t>
      </w:r>
      <w:r w:rsidR="7DD909A4">
        <w:t>S</w:t>
      </w:r>
      <w:r>
        <w:t xml:space="preserve">aulės elektrinei, </w:t>
      </w:r>
      <w:r w:rsidR="252B8FA2">
        <w:t>P</w:t>
      </w:r>
      <w:r>
        <w:t>irkimo sutartis būtų nutraukiama.</w:t>
      </w:r>
    </w:p>
    <w:p w14:paraId="310AD5D3" w14:textId="77777777" w:rsidR="001638D5" w:rsidRPr="001E3786" w:rsidRDefault="001638D5" w:rsidP="001638D5">
      <w:pPr>
        <w:autoSpaceDE w:val="0"/>
        <w:autoSpaceDN w:val="0"/>
        <w:adjustRightInd w:val="0"/>
        <w:jc w:val="both"/>
        <w:rPr>
          <w:rFonts w:eastAsiaTheme="minorHAnsi"/>
          <w:szCs w:val="24"/>
          <w:lang w:val="en-US"/>
        </w:rPr>
      </w:pPr>
    </w:p>
    <w:p w14:paraId="21667E27" w14:textId="6F977644" w:rsidR="00C5166E" w:rsidRPr="00F70CA0" w:rsidRDefault="00C5166E" w:rsidP="00F70CA0">
      <w:pPr>
        <w:pStyle w:val="Heading1"/>
        <w:jc w:val="center"/>
        <w:rPr>
          <w:b/>
          <w:color w:val="auto"/>
          <w:szCs w:val="24"/>
        </w:rPr>
      </w:pPr>
      <w:bookmarkStart w:id="8" w:name="_Toc58221976"/>
      <w:r w:rsidRPr="00F70CA0">
        <w:rPr>
          <w:rFonts w:ascii="Times New Roman" w:hAnsi="Times New Roman" w:cs="Times New Roman"/>
          <w:b/>
          <w:bCs/>
          <w:color w:val="auto"/>
          <w:sz w:val="24"/>
          <w:szCs w:val="24"/>
        </w:rPr>
        <w:t>1</w:t>
      </w:r>
      <w:r w:rsidR="00505188" w:rsidRPr="00F70CA0">
        <w:rPr>
          <w:rFonts w:ascii="Times New Roman" w:hAnsi="Times New Roman" w:cs="Times New Roman"/>
          <w:b/>
          <w:bCs/>
          <w:color w:val="auto"/>
          <w:sz w:val="24"/>
          <w:szCs w:val="24"/>
          <w:lang w:val="en-US"/>
        </w:rPr>
        <w:t>1</w:t>
      </w:r>
      <w:r w:rsidRPr="00F70CA0">
        <w:rPr>
          <w:rFonts w:ascii="Times New Roman" w:hAnsi="Times New Roman" w:cs="Times New Roman"/>
          <w:b/>
          <w:bCs/>
          <w:color w:val="auto"/>
          <w:sz w:val="24"/>
          <w:szCs w:val="24"/>
        </w:rPr>
        <w:t>. BAIGIAMOSIOS NUOSTATOS</w:t>
      </w:r>
      <w:bookmarkEnd w:id="8"/>
    </w:p>
    <w:p w14:paraId="788BAC86" w14:textId="77777777" w:rsidR="00C5166E" w:rsidRPr="00997137" w:rsidRDefault="00C5166E" w:rsidP="00C5166E">
      <w:pPr>
        <w:pStyle w:val="Default"/>
        <w:jc w:val="both"/>
      </w:pPr>
    </w:p>
    <w:p w14:paraId="68386D21" w14:textId="39775EB7" w:rsidR="00C5166E" w:rsidRPr="00997137" w:rsidRDefault="00C5166E" w:rsidP="00C5166E">
      <w:pPr>
        <w:pStyle w:val="Default"/>
        <w:spacing w:after="27"/>
        <w:jc w:val="both"/>
      </w:pPr>
      <w:r>
        <w:t>1</w:t>
      </w:r>
      <w:r w:rsidR="00505188">
        <w:t>1</w:t>
      </w:r>
      <w:r>
        <w:t>.1</w:t>
      </w:r>
      <w:r w:rsidR="00ED1088">
        <w:t>.</w:t>
      </w:r>
      <w:r>
        <w:t xml:space="preserve"> Tiekėjams pasiūlymų rengimo ir dalyvavimo konkurse išlaidos neatlyginamos.</w:t>
      </w:r>
    </w:p>
    <w:p w14:paraId="2201EA87" w14:textId="2754F065" w:rsidR="00C5166E" w:rsidRPr="00997137" w:rsidRDefault="00C5166E" w:rsidP="00653D70">
      <w:pPr>
        <w:pStyle w:val="Default"/>
        <w:spacing w:after="27"/>
        <w:jc w:val="both"/>
      </w:pPr>
      <w:r>
        <w:t>1</w:t>
      </w:r>
      <w:r w:rsidR="00505188">
        <w:t>1</w:t>
      </w:r>
      <w:r>
        <w:t>.2</w:t>
      </w:r>
      <w:r w:rsidR="00ED1088">
        <w:t>.</w:t>
      </w:r>
      <w:r>
        <w:t xml:space="preserve"> Pirkėjas bet kuriuo metu iki </w:t>
      </w:r>
      <w:r w:rsidR="0578A934">
        <w:t>P</w:t>
      </w:r>
      <w:r>
        <w:t xml:space="preserve">irkimo sutarties sudarymo turi teisę nutraukti </w:t>
      </w:r>
      <w:r w:rsidR="7D77F05E">
        <w:t>P</w:t>
      </w:r>
      <w:r>
        <w:t xml:space="preserve">irkimo procedūras, jeigu atsirado aplinkybių, kurių nebuvo galima numatyti. Priėmęs sprendimą nutraukti </w:t>
      </w:r>
      <w:r w:rsidR="6D5C3120">
        <w:t>P</w:t>
      </w:r>
      <w:r>
        <w:t xml:space="preserve">irkimo procedūras, </w:t>
      </w:r>
      <w:r w:rsidR="43C04E96">
        <w:t>P</w:t>
      </w:r>
      <w:r>
        <w:t xml:space="preserve">irkėjas ne vėliau kaip per 3 darbo dienas nuo sprendimo priėmimo apie šį sprendimą praneša visiems pasiūlymus pateikusiems tiekėjams, o jeigu </w:t>
      </w:r>
      <w:r w:rsidR="41289055">
        <w:t>P</w:t>
      </w:r>
      <w:r>
        <w:t>irkimo procedūros nutraukiamos iki galutinio pasiūlymo pateikimo termino</w:t>
      </w:r>
      <w:r w:rsidR="7961FC36">
        <w:t xml:space="preserve"> –</w:t>
      </w:r>
      <w:r>
        <w:t xml:space="preserve"> visiems </w:t>
      </w:r>
      <w:r w:rsidR="252EBC91">
        <w:t>konkurso</w:t>
      </w:r>
      <w:r>
        <w:t xml:space="preserve"> sąlygas ir (arba) </w:t>
      </w:r>
      <w:r w:rsidR="617D2385">
        <w:t>P</w:t>
      </w:r>
      <w:r>
        <w:t>irkim</w:t>
      </w:r>
      <w:r w:rsidR="000151B8">
        <w:t>o</w:t>
      </w:r>
      <w:r>
        <w:t xml:space="preserve"> dokumentus įsigijusiems tiekėjams.</w:t>
      </w:r>
    </w:p>
    <w:p w14:paraId="0EA7D93B" w14:textId="38BC0B73" w:rsidR="00C5166E" w:rsidRPr="002356AA" w:rsidRDefault="00C5166E" w:rsidP="00856A23">
      <w:pPr>
        <w:pStyle w:val="Heading1"/>
        <w:jc w:val="center"/>
        <w:rPr>
          <w:rFonts w:ascii="Times New Roman" w:hAnsi="Times New Roman" w:cs="Times New Roman"/>
          <w:b/>
          <w:bCs/>
          <w:color w:val="auto"/>
          <w:sz w:val="24"/>
          <w:szCs w:val="24"/>
        </w:rPr>
      </w:pPr>
      <w:bookmarkStart w:id="9" w:name="_Toc58221977"/>
      <w:r w:rsidRPr="002356AA">
        <w:rPr>
          <w:rFonts w:ascii="Times New Roman" w:hAnsi="Times New Roman" w:cs="Times New Roman"/>
          <w:b/>
          <w:bCs/>
          <w:color w:val="auto"/>
          <w:sz w:val="24"/>
          <w:szCs w:val="24"/>
        </w:rPr>
        <w:t>1</w:t>
      </w:r>
      <w:r w:rsidR="00505188">
        <w:rPr>
          <w:rFonts w:ascii="Times New Roman" w:hAnsi="Times New Roman" w:cs="Times New Roman"/>
          <w:b/>
          <w:bCs/>
          <w:color w:val="auto"/>
          <w:sz w:val="24"/>
          <w:szCs w:val="24"/>
        </w:rPr>
        <w:t>2</w:t>
      </w:r>
      <w:r w:rsidRPr="002356AA">
        <w:rPr>
          <w:rFonts w:ascii="Times New Roman" w:hAnsi="Times New Roman" w:cs="Times New Roman"/>
          <w:b/>
          <w:bCs/>
          <w:color w:val="auto"/>
          <w:sz w:val="24"/>
          <w:szCs w:val="24"/>
        </w:rPr>
        <w:t>. PRIEDAI</w:t>
      </w:r>
      <w:bookmarkEnd w:id="9"/>
    </w:p>
    <w:p w14:paraId="3AD8DDD2" w14:textId="77777777" w:rsidR="002356AA" w:rsidRPr="002356AA" w:rsidRDefault="002356AA" w:rsidP="002356AA"/>
    <w:p w14:paraId="5845630E" w14:textId="229B9B7D" w:rsidR="00C5166E" w:rsidRPr="00F54016" w:rsidRDefault="00505188" w:rsidP="00C5166E">
      <w:pPr>
        <w:pStyle w:val="Default"/>
        <w:jc w:val="both"/>
        <w:rPr>
          <w:color w:val="auto"/>
        </w:rPr>
      </w:pPr>
      <w:r w:rsidRPr="31C72494">
        <w:rPr>
          <w:color w:val="auto"/>
        </w:rPr>
        <w:t xml:space="preserve">1 PRIEDAS. </w:t>
      </w:r>
      <w:r w:rsidR="00C5166E" w:rsidRPr="31C72494">
        <w:rPr>
          <w:color w:val="auto"/>
        </w:rPr>
        <w:t>Techninė specifikacija;</w:t>
      </w:r>
    </w:p>
    <w:p w14:paraId="28E7F646" w14:textId="5C8AEA33" w:rsidR="00502233" w:rsidRPr="00383C0C" w:rsidRDefault="00505188" w:rsidP="00383C0C">
      <w:pPr>
        <w:pStyle w:val="Default"/>
        <w:jc w:val="both"/>
        <w:rPr>
          <w:color w:val="auto"/>
        </w:rPr>
      </w:pPr>
      <w:r>
        <w:rPr>
          <w:color w:val="auto"/>
        </w:rPr>
        <w:t xml:space="preserve">2 PRIEDAS. </w:t>
      </w:r>
      <w:r w:rsidR="00C5166E" w:rsidRPr="00F54016">
        <w:rPr>
          <w:color w:val="auto"/>
        </w:rPr>
        <w:t>Pasiūlymo forma</w:t>
      </w:r>
      <w:r w:rsidR="00F54016">
        <w:rPr>
          <w:color w:val="auto"/>
        </w:rPr>
        <w:t>.</w:t>
      </w:r>
      <w:r w:rsidR="00B853CD" w:rsidRPr="1C4AE278">
        <w:rPr>
          <w:color w:val="FF0000"/>
        </w:rPr>
        <w:br w:type="page"/>
      </w:r>
    </w:p>
    <w:p w14:paraId="59D2A476" w14:textId="77777777" w:rsidR="007A193A" w:rsidRPr="00EE246F" w:rsidRDefault="007A193A" w:rsidP="007A193A">
      <w:pPr>
        <w:spacing w:after="160" w:line="259" w:lineRule="auto"/>
        <w:jc w:val="right"/>
        <w:rPr>
          <w:rFonts w:eastAsiaTheme="minorEastAsia"/>
          <w:i/>
          <w:iCs/>
          <w:color w:val="FF0000"/>
        </w:rPr>
      </w:pPr>
      <w:r w:rsidRPr="00EE246F">
        <w:rPr>
          <w:i/>
          <w:iCs/>
        </w:rPr>
        <w:lastRenderedPageBreak/>
        <w:t>Konkurso sąlygų 1 priedas</w:t>
      </w:r>
    </w:p>
    <w:p w14:paraId="00FC38E2" w14:textId="77777777" w:rsidR="007A193A" w:rsidRDefault="007A193A" w:rsidP="007A193A">
      <w:pPr>
        <w:jc w:val="center"/>
        <w:rPr>
          <w:b/>
          <w:bCs/>
          <w:sz w:val="28"/>
          <w:szCs w:val="28"/>
        </w:rPr>
      </w:pPr>
    </w:p>
    <w:p w14:paraId="671EECCC" w14:textId="77777777" w:rsidR="007A193A" w:rsidRPr="00EE246F" w:rsidRDefault="007A193A" w:rsidP="007A193A">
      <w:pPr>
        <w:jc w:val="center"/>
        <w:rPr>
          <w:sz w:val="28"/>
          <w:szCs w:val="28"/>
        </w:rPr>
      </w:pPr>
      <w:r w:rsidRPr="00EE246F">
        <w:rPr>
          <w:b/>
          <w:bCs/>
          <w:sz w:val="28"/>
          <w:szCs w:val="28"/>
        </w:rPr>
        <w:t>TECHNINĖ SPECIFIKACIJA</w:t>
      </w:r>
    </w:p>
    <w:p w14:paraId="286F3EE1" w14:textId="77777777" w:rsidR="007A193A" w:rsidRPr="00997137" w:rsidRDefault="007A193A" w:rsidP="007A193A">
      <w:pPr>
        <w:rPr>
          <w:szCs w:val="24"/>
        </w:rPr>
      </w:pPr>
    </w:p>
    <w:p w14:paraId="4ECC0AD7" w14:textId="77777777" w:rsidR="007A193A" w:rsidRDefault="007A193A" w:rsidP="007A193A">
      <w:pPr>
        <w:pStyle w:val="Default"/>
        <w:jc w:val="both"/>
      </w:pPr>
    </w:p>
    <w:p w14:paraId="04C8B06D" w14:textId="31AE13E1" w:rsidR="007A193A" w:rsidRDefault="007A193A" w:rsidP="007A193A">
      <w:pPr>
        <w:pStyle w:val="Default"/>
        <w:jc w:val="both"/>
      </w:pPr>
      <w:r w:rsidRPr="00031F2C">
        <w:t>UAB „</w:t>
      </w:r>
      <w:r w:rsidR="00031F2C" w:rsidRPr="00031F2C">
        <w:t>Archyvita</w:t>
      </w:r>
      <w:r w:rsidRPr="00031F2C">
        <w:t>“ (toliau</w:t>
      </w:r>
      <w:r>
        <w:t xml:space="preserve"> – Pirkėjas) </w:t>
      </w:r>
      <w:r w:rsidRPr="00EF395A">
        <w:t>numato įsirengti saulės šviesos energijos fotovoltin</w:t>
      </w:r>
      <w:r>
        <w:t>ę</w:t>
      </w:r>
      <w:r w:rsidRPr="00EF395A">
        <w:t xml:space="preserve"> elektrin</w:t>
      </w:r>
      <w:r>
        <w:t>ę</w:t>
      </w:r>
      <w:r w:rsidRPr="00EF395A">
        <w:t xml:space="preserve"> (toliau – Saulės elektrin</w:t>
      </w:r>
      <w:r>
        <w:t>ė</w:t>
      </w:r>
      <w:r w:rsidRPr="00EF395A">
        <w:t>)</w:t>
      </w:r>
      <w:r>
        <w:t xml:space="preserve">. Paslaugos tiekėjas numato tiekti įrangą ir ją tinkamai įrengti. </w:t>
      </w:r>
      <w:r w:rsidRPr="00EF395A">
        <w:t>Saulės elektrin</w:t>
      </w:r>
      <w:r>
        <w:t>ę</w:t>
      </w:r>
      <w:r w:rsidRPr="00EF395A">
        <w:t xml:space="preserve"> numatoma prijungti prie įmonės vidaus tinklų ir </w:t>
      </w:r>
      <w:r w:rsidRPr="00D84B5D">
        <w:t>perduoti perteklinę energiją, jei tokios bus, į  AB “Energijos skirstymo operatorius” (toliau – ESO) tinklą</w:t>
      </w:r>
      <w:r>
        <w:t xml:space="preserve"> </w:t>
      </w:r>
      <w:r w:rsidRPr="00CB0FFF">
        <w:t>Gaminančio vartotojo</w:t>
      </w:r>
      <w:r w:rsidR="00CB0FFF">
        <w:t xml:space="preserve"> </w:t>
      </w:r>
      <w:r>
        <w:t>principu.</w:t>
      </w:r>
    </w:p>
    <w:p w14:paraId="222502AB" w14:textId="77777777" w:rsidR="007A193A" w:rsidRDefault="007A193A" w:rsidP="007A193A">
      <w:pPr>
        <w:pStyle w:val="Default"/>
        <w:jc w:val="both"/>
      </w:pPr>
    </w:p>
    <w:p w14:paraId="00E40F06" w14:textId="77777777" w:rsidR="007A193A" w:rsidRDefault="007A193A" w:rsidP="007A193A">
      <w:pPr>
        <w:pStyle w:val="Default"/>
        <w:jc w:val="both"/>
      </w:pPr>
      <w:r w:rsidRPr="00EF395A">
        <w:t>Saulės elektrin</w:t>
      </w:r>
      <w:r>
        <w:t>ės(-</w:t>
      </w:r>
      <w:proofErr w:type="spellStart"/>
      <w:r>
        <w:t>ių</w:t>
      </w:r>
      <w:proofErr w:type="spellEnd"/>
      <w:r>
        <w:t>)</w:t>
      </w:r>
      <w:r w:rsidRPr="00EF395A">
        <w:t xml:space="preserve"> įrengimo adres</w:t>
      </w:r>
      <w:r>
        <w:t>as(-ai), papildoma informacija:</w:t>
      </w:r>
    </w:p>
    <w:p w14:paraId="482115CC" w14:textId="77777777" w:rsidR="007A193A" w:rsidRDefault="007A193A" w:rsidP="007A193A">
      <w:pPr>
        <w:pStyle w:val="Default"/>
        <w:jc w:val="both"/>
        <w:rPr>
          <w:highlight w:val="yellow"/>
        </w:rPr>
      </w:pPr>
    </w:p>
    <w:p w14:paraId="384E0AED" w14:textId="143F5F36" w:rsidR="007A193A" w:rsidRPr="00E96CAD" w:rsidRDefault="00031F2C" w:rsidP="007A193A">
      <w:pPr>
        <w:pStyle w:val="Default"/>
        <w:jc w:val="both"/>
      </w:pPr>
      <w:r>
        <w:t>Kirtimų 51A, Vilnius</w:t>
      </w:r>
      <w:r w:rsidR="007A193A" w:rsidRPr="00E96CAD">
        <w:t xml:space="preserve">, numatoma </w:t>
      </w:r>
      <w:r w:rsidR="007A193A" w:rsidRPr="00031F2C">
        <w:t xml:space="preserve">instaliuotoji galia </w:t>
      </w:r>
      <w:r w:rsidR="00CA65AE" w:rsidRPr="00031F2C">
        <w:t>50</w:t>
      </w:r>
      <w:r w:rsidR="007A193A" w:rsidRPr="00031F2C">
        <w:t xml:space="preserve"> </w:t>
      </w:r>
      <w:proofErr w:type="spellStart"/>
      <w:r w:rsidR="007A193A" w:rsidRPr="00031F2C">
        <w:t>kWp</w:t>
      </w:r>
      <w:proofErr w:type="spellEnd"/>
      <w:r w:rsidR="00CB0FFF" w:rsidRPr="00031F2C">
        <w:t xml:space="preserve"> ± 1 saulės modulio galios nuokrypis</w:t>
      </w:r>
      <w:r w:rsidR="007A193A" w:rsidRPr="00031F2C">
        <w:t>.</w:t>
      </w:r>
      <w:r w:rsidR="007A193A">
        <w:t xml:space="preserve"> </w:t>
      </w:r>
    </w:p>
    <w:p w14:paraId="250606E8" w14:textId="77777777" w:rsidR="007A193A" w:rsidRPr="008E57E4" w:rsidRDefault="007A193A" w:rsidP="007A193A">
      <w:pPr>
        <w:jc w:val="both"/>
        <w:rPr>
          <w:rFonts w:eastAsiaTheme="minorEastAsia"/>
          <w:szCs w:val="24"/>
        </w:rPr>
      </w:pPr>
    </w:p>
    <w:p w14:paraId="7343BFD4" w14:textId="77777777" w:rsidR="007A193A" w:rsidRDefault="007A193A" w:rsidP="007A193A">
      <w:pPr>
        <w:tabs>
          <w:tab w:val="left" w:pos="709"/>
        </w:tabs>
        <w:jc w:val="both"/>
        <w:rPr>
          <w:szCs w:val="24"/>
        </w:rPr>
      </w:pPr>
      <w:r w:rsidRPr="00D84B5D">
        <w:rPr>
          <w:szCs w:val="24"/>
        </w:rPr>
        <w:t>Saulės elektrinė ir įrengimo darbai privalo atitikti žemiau pateiktus bendruosius reikalavimus (neatitinkant pasiūlymas atmetamas, faktiškai neįrengus saulės elektrinės pagal bendruosius reikalavimus darbai nebus priimti Pirkėjo)</w:t>
      </w:r>
      <w:r>
        <w:rPr>
          <w:szCs w:val="24"/>
        </w:rPr>
        <w:t>.</w:t>
      </w:r>
    </w:p>
    <w:p w14:paraId="09232826" w14:textId="77777777" w:rsidR="007A193A" w:rsidRDefault="007A193A" w:rsidP="007A193A">
      <w:pPr>
        <w:tabs>
          <w:tab w:val="left" w:pos="709"/>
        </w:tabs>
        <w:jc w:val="both"/>
        <w:rPr>
          <w:szCs w:val="24"/>
        </w:rPr>
      </w:pPr>
    </w:p>
    <w:p w14:paraId="24C7DE4C" w14:textId="77777777" w:rsidR="007A193A" w:rsidRDefault="007A193A" w:rsidP="007A193A">
      <w:pPr>
        <w:pStyle w:val="Default"/>
        <w:jc w:val="both"/>
      </w:pPr>
      <w:r>
        <w:t>Visi techninėje specifikacijoje pateikti reikalavimai institucijoms, standartams, pavadinimams ir dokumentams gali būti pakeičiami lygiaverčiais dokumentais, įrodančiais lygiavertę atitiktį. Pirkimas vykdomas vadovaujantis lygiavertiškumo principu.</w:t>
      </w:r>
    </w:p>
    <w:p w14:paraId="22A7CEB2" w14:textId="77777777" w:rsidR="007A193A" w:rsidRDefault="007A193A" w:rsidP="007A193A">
      <w:pPr>
        <w:tabs>
          <w:tab w:val="left" w:pos="709"/>
        </w:tabs>
        <w:jc w:val="both"/>
        <w:rPr>
          <w:szCs w:val="24"/>
        </w:rPr>
      </w:pPr>
    </w:p>
    <w:p w14:paraId="1AB14846" w14:textId="77777777" w:rsidR="007A193A" w:rsidRPr="00031F2C" w:rsidRDefault="007A193A" w:rsidP="007A193A">
      <w:pPr>
        <w:pStyle w:val="ListParagraph"/>
        <w:numPr>
          <w:ilvl w:val="0"/>
          <w:numId w:val="35"/>
        </w:numPr>
        <w:tabs>
          <w:tab w:val="left" w:pos="1134"/>
        </w:tabs>
        <w:ind w:left="1134" w:hanging="708"/>
        <w:jc w:val="both"/>
        <w:rPr>
          <w:rFonts w:ascii="Times New Roman" w:hAnsi="Times New Roman" w:cs="Times New Roman"/>
          <w:b/>
          <w:bCs/>
          <w:sz w:val="24"/>
          <w:szCs w:val="24"/>
        </w:rPr>
      </w:pPr>
      <w:r w:rsidRPr="00031F2C">
        <w:rPr>
          <w:rFonts w:ascii="Times New Roman" w:hAnsi="Times New Roman" w:cs="Times New Roman"/>
          <w:b/>
          <w:bCs/>
          <w:sz w:val="24"/>
          <w:szCs w:val="24"/>
        </w:rPr>
        <w:t>Saulės elektrinės bendra instaliuota galia.</w:t>
      </w:r>
    </w:p>
    <w:p w14:paraId="6BCA4F65" w14:textId="2EC3ECDC" w:rsidR="007A193A" w:rsidRPr="00D67435" w:rsidRDefault="00CA65AE" w:rsidP="00D67435">
      <w:pPr>
        <w:pStyle w:val="ListParagraph"/>
        <w:numPr>
          <w:ilvl w:val="1"/>
          <w:numId w:val="35"/>
        </w:numPr>
        <w:tabs>
          <w:tab w:val="left" w:pos="1134"/>
        </w:tabs>
        <w:ind w:left="1134" w:hanging="708"/>
        <w:jc w:val="both"/>
        <w:rPr>
          <w:rFonts w:ascii="Times New Roman" w:hAnsi="Times New Roman" w:cs="Times New Roman"/>
          <w:sz w:val="24"/>
          <w:szCs w:val="24"/>
        </w:rPr>
      </w:pPr>
      <w:r w:rsidRPr="00031F2C">
        <w:rPr>
          <w:rFonts w:ascii="Times New Roman" w:hAnsi="Times New Roman" w:cs="Times New Roman"/>
          <w:sz w:val="24"/>
          <w:szCs w:val="24"/>
        </w:rPr>
        <w:t>50</w:t>
      </w:r>
      <w:r w:rsidR="007A193A" w:rsidRPr="00031F2C">
        <w:rPr>
          <w:rFonts w:ascii="Times New Roman" w:hAnsi="Times New Roman" w:cs="Times New Roman"/>
          <w:sz w:val="24"/>
          <w:szCs w:val="24"/>
        </w:rPr>
        <w:t xml:space="preserve"> </w:t>
      </w:r>
      <w:proofErr w:type="spellStart"/>
      <w:r w:rsidR="007A193A" w:rsidRPr="00031F2C">
        <w:rPr>
          <w:rFonts w:ascii="Times New Roman" w:hAnsi="Times New Roman" w:cs="Times New Roman"/>
          <w:sz w:val="24"/>
          <w:szCs w:val="24"/>
        </w:rPr>
        <w:t>kWp</w:t>
      </w:r>
      <w:proofErr w:type="spellEnd"/>
      <w:r w:rsidR="007A193A" w:rsidRPr="00031F2C">
        <w:rPr>
          <w:rFonts w:ascii="Times New Roman" w:hAnsi="Times New Roman" w:cs="Times New Roman"/>
          <w:sz w:val="24"/>
          <w:szCs w:val="24"/>
        </w:rPr>
        <w:t xml:space="preserve">  ± 1 saulės</w:t>
      </w:r>
      <w:r w:rsidR="007A193A" w:rsidRPr="00226633">
        <w:rPr>
          <w:rFonts w:ascii="Times New Roman" w:hAnsi="Times New Roman" w:cs="Times New Roman"/>
          <w:sz w:val="24"/>
          <w:szCs w:val="24"/>
        </w:rPr>
        <w:t xml:space="preserve"> modulio galios nuokrypis. Įrengiama </w:t>
      </w:r>
      <w:r w:rsidR="007A193A" w:rsidRPr="00D67435">
        <w:rPr>
          <w:rFonts w:ascii="Times New Roman" w:hAnsi="Times New Roman" w:cs="Times New Roman"/>
          <w:sz w:val="24"/>
          <w:szCs w:val="24"/>
        </w:rPr>
        <w:t>ant statinio(-</w:t>
      </w:r>
      <w:proofErr w:type="spellStart"/>
      <w:r w:rsidR="007A193A" w:rsidRPr="00D67435">
        <w:rPr>
          <w:rFonts w:ascii="Times New Roman" w:hAnsi="Times New Roman" w:cs="Times New Roman"/>
          <w:sz w:val="24"/>
          <w:szCs w:val="24"/>
        </w:rPr>
        <w:t>ių</w:t>
      </w:r>
      <w:proofErr w:type="spellEnd"/>
      <w:r w:rsidR="007A193A" w:rsidRPr="00D67435">
        <w:rPr>
          <w:rFonts w:ascii="Times New Roman" w:hAnsi="Times New Roman" w:cs="Times New Roman"/>
          <w:sz w:val="24"/>
          <w:szCs w:val="24"/>
        </w:rPr>
        <w:t>) stogo(-ų)</w:t>
      </w:r>
      <w:r w:rsidR="00D67435" w:rsidRPr="00D67435">
        <w:rPr>
          <w:rFonts w:ascii="Times New Roman" w:hAnsi="Times New Roman" w:cs="Times New Roman"/>
          <w:sz w:val="24"/>
          <w:szCs w:val="24"/>
        </w:rPr>
        <w:t>.</w:t>
      </w:r>
    </w:p>
    <w:p w14:paraId="4B54D6A5" w14:textId="77777777" w:rsidR="007A193A" w:rsidRDefault="007A193A" w:rsidP="007A193A">
      <w:pPr>
        <w:pStyle w:val="ListParagraph"/>
        <w:tabs>
          <w:tab w:val="left" w:pos="1134"/>
        </w:tabs>
        <w:ind w:left="1134"/>
        <w:jc w:val="both"/>
        <w:rPr>
          <w:rFonts w:ascii="Times New Roman" w:hAnsi="Times New Roman" w:cs="Times New Roman"/>
          <w:sz w:val="24"/>
          <w:szCs w:val="24"/>
        </w:rPr>
      </w:pPr>
    </w:p>
    <w:p w14:paraId="10BB42A6" w14:textId="77777777" w:rsidR="007A193A" w:rsidRPr="00640248" w:rsidRDefault="007A193A" w:rsidP="007A193A">
      <w:pPr>
        <w:pStyle w:val="ListParagraph"/>
        <w:numPr>
          <w:ilvl w:val="0"/>
          <w:numId w:val="35"/>
        </w:numPr>
        <w:tabs>
          <w:tab w:val="left" w:pos="1134"/>
        </w:tabs>
        <w:ind w:left="1134" w:hanging="708"/>
        <w:jc w:val="both"/>
        <w:rPr>
          <w:rFonts w:ascii="Times New Roman" w:hAnsi="Times New Roman" w:cs="Times New Roman"/>
          <w:b/>
          <w:bCs/>
          <w:sz w:val="24"/>
          <w:szCs w:val="28"/>
        </w:rPr>
      </w:pPr>
      <w:r w:rsidRPr="00640248">
        <w:rPr>
          <w:rFonts w:ascii="Times New Roman" w:hAnsi="Times New Roman" w:cs="Times New Roman"/>
          <w:b/>
          <w:bCs/>
          <w:sz w:val="24"/>
          <w:szCs w:val="28"/>
        </w:rPr>
        <w:t>Reikalavimai techniniam sprendimui ir įrengimui.</w:t>
      </w:r>
    </w:p>
    <w:p w14:paraId="2CF0DCFE" w14:textId="75BDD2A0" w:rsidR="007A193A" w:rsidRPr="00D67435" w:rsidRDefault="007A193A" w:rsidP="007A193A">
      <w:pPr>
        <w:pStyle w:val="ListParagraph"/>
        <w:numPr>
          <w:ilvl w:val="1"/>
          <w:numId w:val="35"/>
        </w:numPr>
        <w:tabs>
          <w:tab w:val="left" w:pos="1134"/>
        </w:tabs>
        <w:ind w:left="1134" w:hanging="708"/>
        <w:jc w:val="both"/>
        <w:rPr>
          <w:rFonts w:ascii="Times New Roman" w:hAnsi="Times New Roman" w:cs="Times New Roman"/>
          <w:sz w:val="24"/>
          <w:szCs w:val="24"/>
        </w:rPr>
      </w:pPr>
      <w:r w:rsidRPr="00E266B1">
        <w:rPr>
          <w:rFonts w:ascii="Times New Roman" w:hAnsi="Times New Roman" w:cs="Times New Roman"/>
          <w:sz w:val="24"/>
          <w:szCs w:val="24"/>
        </w:rPr>
        <w:t xml:space="preserve">Montavimo konstrukcija: </w:t>
      </w:r>
      <w:r w:rsidRPr="00D67435">
        <w:rPr>
          <w:rFonts w:ascii="Times New Roman" w:hAnsi="Times New Roman" w:cs="Times New Roman"/>
          <w:sz w:val="24"/>
          <w:szCs w:val="24"/>
        </w:rPr>
        <w:t>naudojama balastinė konstrukcija esant galimybei be intervencijos į stogo dangą ir stogo konstrukcijas</w:t>
      </w:r>
      <w:r w:rsidR="00D67435" w:rsidRPr="00D67435">
        <w:rPr>
          <w:rFonts w:ascii="Times New Roman" w:hAnsi="Times New Roman" w:cs="Times New Roman"/>
          <w:sz w:val="24"/>
          <w:szCs w:val="24"/>
        </w:rPr>
        <w:t>.</w:t>
      </w:r>
    </w:p>
    <w:p w14:paraId="2F5ACBA0" w14:textId="0E464561" w:rsidR="007A193A" w:rsidRDefault="007A193A" w:rsidP="007A193A">
      <w:pPr>
        <w:pStyle w:val="ListParagraph"/>
        <w:numPr>
          <w:ilvl w:val="1"/>
          <w:numId w:val="35"/>
        </w:numPr>
        <w:tabs>
          <w:tab w:val="left" w:pos="1134"/>
        </w:tabs>
        <w:ind w:left="1134" w:hanging="708"/>
        <w:jc w:val="both"/>
        <w:rPr>
          <w:rFonts w:ascii="Times New Roman" w:hAnsi="Times New Roman" w:cs="Times New Roman"/>
          <w:sz w:val="24"/>
          <w:szCs w:val="24"/>
        </w:rPr>
      </w:pPr>
      <w:r w:rsidRPr="00E266B1">
        <w:rPr>
          <w:rFonts w:ascii="Times New Roman" w:hAnsi="Times New Roman" w:cs="Times New Roman"/>
          <w:sz w:val="24"/>
          <w:szCs w:val="24"/>
        </w:rPr>
        <w:t>Saulės elektrinė prijungiama prie vidaus tinklo statinių skydinėse arba transformatorinėse, paskirstant prijungimo galią į esamas įvadines linijas.</w:t>
      </w:r>
      <w:r>
        <w:rPr>
          <w:rFonts w:ascii="Times New Roman" w:hAnsi="Times New Roman" w:cs="Times New Roman"/>
          <w:sz w:val="24"/>
          <w:szCs w:val="24"/>
        </w:rPr>
        <w:t xml:space="preserve"> </w:t>
      </w:r>
    </w:p>
    <w:p w14:paraId="49427A50" w14:textId="38E05A74" w:rsidR="007A193A" w:rsidRDefault="007A193A" w:rsidP="007A193A">
      <w:pPr>
        <w:pStyle w:val="ListParagraph"/>
        <w:numPr>
          <w:ilvl w:val="1"/>
          <w:numId w:val="35"/>
        </w:numPr>
        <w:tabs>
          <w:tab w:val="left" w:pos="1134"/>
        </w:tabs>
        <w:ind w:left="1134" w:hanging="708"/>
        <w:jc w:val="both"/>
        <w:rPr>
          <w:rFonts w:ascii="Times New Roman" w:hAnsi="Times New Roman" w:cs="Times New Roman"/>
          <w:sz w:val="24"/>
          <w:szCs w:val="24"/>
        </w:rPr>
      </w:pPr>
      <w:r>
        <w:rPr>
          <w:rFonts w:ascii="Times New Roman" w:hAnsi="Times New Roman" w:cs="Times New Roman"/>
          <w:sz w:val="24"/>
          <w:szCs w:val="24"/>
        </w:rPr>
        <w:t>Montavimo konstrukcijos privalo būti komplektuojamos, montuojamos ir naudojamos pagal konkrečią paskirtį, kaip tai numato konkretus konstrukcijų gamintojas. Siūlomų modulių išmatavimai ir montavimo reikalavimai turi tenkinti montavimo konstrukcijų gamintojo keliamus reikalavimus bei neprieštarauti vienas kitam.</w:t>
      </w:r>
    </w:p>
    <w:p w14:paraId="6FE766D4" w14:textId="77777777" w:rsidR="00D67435" w:rsidRPr="00E266B1" w:rsidRDefault="00D67435" w:rsidP="00D67435">
      <w:pPr>
        <w:pStyle w:val="ListParagraph"/>
        <w:numPr>
          <w:ilvl w:val="1"/>
          <w:numId w:val="35"/>
        </w:numPr>
        <w:tabs>
          <w:tab w:val="left" w:pos="1134"/>
        </w:tabs>
        <w:ind w:left="1134" w:hanging="708"/>
        <w:jc w:val="both"/>
        <w:rPr>
          <w:rFonts w:ascii="Times New Roman" w:hAnsi="Times New Roman" w:cs="Times New Roman"/>
          <w:sz w:val="24"/>
          <w:szCs w:val="24"/>
        </w:rPr>
      </w:pPr>
      <w:r w:rsidRPr="00E266B1">
        <w:rPr>
          <w:rFonts w:ascii="Times New Roman" w:hAnsi="Times New Roman" w:cs="Times New Roman"/>
          <w:sz w:val="24"/>
          <w:szCs w:val="24"/>
        </w:rPr>
        <w:t>Keitikliai montuojami ant pastatų sienų arba ant tam skirtų laikančiųjų konstrukcijų neuždengiant aušinimo angų ir užtikrinant patogų priėjimą eksploatacijai, besąlygiškai atsižvelgiama į keitiklių gamintojo montavimo instrukcijas.</w:t>
      </w:r>
    </w:p>
    <w:p w14:paraId="00CC6484" w14:textId="77777777" w:rsidR="00D67435" w:rsidRPr="00E266B1" w:rsidRDefault="00D67435" w:rsidP="00D67435">
      <w:pPr>
        <w:pStyle w:val="ListParagraph"/>
        <w:numPr>
          <w:ilvl w:val="1"/>
          <w:numId w:val="35"/>
        </w:numPr>
        <w:tabs>
          <w:tab w:val="left" w:pos="1134"/>
        </w:tabs>
        <w:ind w:left="1134" w:hanging="708"/>
        <w:jc w:val="both"/>
        <w:rPr>
          <w:rFonts w:ascii="Times New Roman" w:hAnsi="Times New Roman" w:cs="Times New Roman"/>
          <w:sz w:val="24"/>
          <w:szCs w:val="24"/>
        </w:rPr>
      </w:pPr>
      <w:r w:rsidRPr="00E266B1">
        <w:rPr>
          <w:rFonts w:ascii="Times New Roman" w:hAnsi="Times New Roman" w:cs="Times New Roman"/>
          <w:sz w:val="24"/>
          <w:szCs w:val="24"/>
        </w:rPr>
        <w:t>Prie vieno</w:t>
      </w:r>
      <w:r>
        <w:rPr>
          <w:rFonts w:ascii="Times New Roman" w:hAnsi="Times New Roman" w:cs="Times New Roman"/>
          <w:sz w:val="24"/>
          <w:szCs w:val="24"/>
        </w:rPr>
        <w:t>s</w:t>
      </w:r>
      <w:r w:rsidRPr="00E266B1">
        <w:rPr>
          <w:rFonts w:ascii="Times New Roman" w:hAnsi="Times New Roman" w:cs="Times New Roman"/>
          <w:sz w:val="24"/>
          <w:szCs w:val="24"/>
        </w:rPr>
        <w:t xml:space="preserve"> </w:t>
      </w:r>
      <w:r>
        <w:rPr>
          <w:rFonts w:ascii="Times New Roman" w:hAnsi="Times New Roman" w:cs="Times New Roman"/>
          <w:sz w:val="24"/>
          <w:szCs w:val="24"/>
        </w:rPr>
        <w:t xml:space="preserve">keitiklio </w:t>
      </w:r>
      <w:r w:rsidRPr="00E266B1">
        <w:rPr>
          <w:rFonts w:ascii="Times New Roman" w:hAnsi="Times New Roman" w:cs="Times New Roman"/>
          <w:sz w:val="24"/>
          <w:szCs w:val="24"/>
        </w:rPr>
        <w:t xml:space="preserve">MPPT </w:t>
      </w:r>
      <w:r>
        <w:rPr>
          <w:rFonts w:ascii="Times New Roman" w:hAnsi="Times New Roman" w:cs="Times New Roman"/>
          <w:sz w:val="24"/>
          <w:szCs w:val="24"/>
        </w:rPr>
        <w:t xml:space="preserve">sistemos </w:t>
      </w:r>
      <w:r w:rsidRPr="00E266B1">
        <w:rPr>
          <w:rFonts w:ascii="Times New Roman" w:hAnsi="Times New Roman" w:cs="Times New Roman"/>
          <w:sz w:val="24"/>
          <w:szCs w:val="24"/>
        </w:rPr>
        <w:t>negali būti jungiami skirtingo posvyrio kampo, skirtingos orientacijos</w:t>
      </w:r>
      <w:r>
        <w:rPr>
          <w:rFonts w:ascii="Times New Roman" w:hAnsi="Times New Roman" w:cs="Times New Roman"/>
          <w:sz w:val="24"/>
          <w:szCs w:val="24"/>
        </w:rPr>
        <w:t xml:space="preserve"> ašių atžvilgiu</w:t>
      </w:r>
      <w:r w:rsidRPr="00E266B1">
        <w:rPr>
          <w:rFonts w:ascii="Times New Roman" w:hAnsi="Times New Roman" w:cs="Times New Roman"/>
          <w:sz w:val="24"/>
          <w:szCs w:val="24"/>
        </w:rPr>
        <w:t xml:space="preserve"> arba skirtingų modulių kiekių grandinės.</w:t>
      </w:r>
    </w:p>
    <w:p w14:paraId="43535D84" w14:textId="77777777" w:rsidR="00D67435" w:rsidRPr="00281C93" w:rsidRDefault="00D67435" w:rsidP="00D67435">
      <w:pPr>
        <w:pStyle w:val="ListParagraph"/>
        <w:numPr>
          <w:ilvl w:val="1"/>
          <w:numId w:val="35"/>
        </w:numPr>
        <w:tabs>
          <w:tab w:val="left" w:pos="1134"/>
        </w:tabs>
        <w:ind w:left="1134" w:hanging="708"/>
        <w:jc w:val="both"/>
        <w:rPr>
          <w:rFonts w:ascii="Times New Roman" w:hAnsi="Times New Roman" w:cs="Times New Roman"/>
          <w:sz w:val="24"/>
          <w:szCs w:val="24"/>
        </w:rPr>
      </w:pPr>
      <w:r>
        <w:rPr>
          <w:rFonts w:ascii="Times New Roman" w:hAnsi="Times New Roman" w:cs="Times New Roman"/>
          <w:sz w:val="24"/>
          <w:szCs w:val="24"/>
        </w:rPr>
        <w:t>Kabelinėse linijose klojami</w:t>
      </w:r>
      <w:r w:rsidRPr="00E266B1">
        <w:rPr>
          <w:rFonts w:ascii="Times New Roman" w:hAnsi="Times New Roman" w:cs="Times New Roman"/>
          <w:sz w:val="24"/>
          <w:szCs w:val="24"/>
        </w:rPr>
        <w:t xml:space="preserve"> kabeliai lauk</w:t>
      </w:r>
      <w:r>
        <w:rPr>
          <w:rFonts w:ascii="Times New Roman" w:hAnsi="Times New Roman" w:cs="Times New Roman"/>
          <w:sz w:val="24"/>
          <w:szCs w:val="24"/>
        </w:rPr>
        <w:t>e</w:t>
      </w:r>
      <w:r w:rsidRPr="00E266B1">
        <w:rPr>
          <w:rFonts w:ascii="Times New Roman" w:hAnsi="Times New Roman" w:cs="Times New Roman"/>
          <w:sz w:val="24"/>
          <w:szCs w:val="24"/>
        </w:rPr>
        <w:t xml:space="preserve"> privalo būti apsaugoti nuo tiesioginių saulės spindulių.</w:t>
      </w:r>
      <w:r>
        <w:rPr>
          <w:rFonts w:ascii="Times New Roman" w:hAnsi="Times New Roman" w:cs="Times New Roman"/>
          <w:sz w:val="24"/>
          <w:szCs w:val="24"/>
        </w:rPr>
        <w:t xml:space="preserve"> Lauke esantys kabeliniai loviai turi būti karšto cinkavimo (arba lygiaverčių / geresnių antikorozinių savybių) su dangčiais.</w:t>
      </w:r>
      <w:r w:rsidRPr="00281C93">
        <w:rPr>
          <w:rFonts w:ascii="Times New Roman" w:hAnsi="Times New Roman" w:cs="Times New Roman"/>
          <w:sz w:val="24"/>
          <w:szCs w:val="24"/>
        </w:rPr>
        <w:t xml:space="preserve"> </w:t>
      </w:r>
      <w:r w:rsidRPr="00E266B1">
        <w:rPr>
          <w:rFonts w:ascii="Times New Roman" w:hAnsi="Times New Roman" w:cs="Times New Roman"/>
          <w:sz w:val="24"/>
          <w:szCs w:val="24"/>
        </w:rPr>
        <w:t xml:space="preserve">Aštrūs kampai privalo būti apsaugoti nuo kontakto su kabelių izoliacija. Pažeidus </w:t>
      </w:r>
      <w:r>
        <w:rPr>
          <w:rFonts w:ascii="Times New Roman" w:hAnsi="Times New Roman" w:cs="Times New Roman"/>
          <w:sz w:val="24"/>
          <w:szCs w:val="24"/>
        </w:rPr>
        <w:t>antikorozinį</w:t>
      </w:r>
      <w:r w:rsidRPr="00E266B1">
        <w:rPr>
          <w:rFonts w:ascii="Times New Roman" w:hAnsi="Times New Roman" w:cs="Times New Roman"/>
          <w:sz w:val="24"/>
          <w:szCs w:val="24"/>
        </w:rPr>
        <w:t xml:space="preserve"> sluoksnį privalomas </w:t>
      </w:r>
      <w:r>
        <w:rPr>
          <w:rFonts w:ascii="Times New Roman" w:hAnsi="Times New Roman" w:cs="Times New Roman"/>
          <w:sz w:val="24"/>
          <w:szCs w:val="24"/>
        </w:rPr>
        <w:t xml:space="preserve">antikorozinio </w:t>
      </w:r>
      <w:r w:rsidRPr="00E266B1">
        <w:rPr>
          <w:rFonts w:ascii="Times New Roman" w:hAnsi="Times New Roman" w:cs="Times New Roman"/>
          <w:sz w:val="24"/>
          <w:szCs w:val="24"/>
        </w:rPr>
        <w:t>sluoksnio užpurškimas toje vietoje.</w:t>
      </w:r>
    </w:p>
    <w:p w14:paraId="30F7B72B" w14:textId="77777777" w:rsidR="00D67435" w:rsidRPr="00E266B1" w:rsidRDefault="00D67435" w:rsidP="00D67435">
      <w:pPr>
        <w:pStyle w:val="ListParagraph"/>
        <w:numPr>
          <w:ilvl w:val="1"/>
          <w:numId w:val="35"/>
        </w:numPr>
        <w:tabs>
          <w:tab w:val="left" w:pos="1134"/>
          <w:tab w:val="left" w:pos="1701"/>
        </w:tabs>
        <w:ind w:left="1134" w:hanging="708"/>
        <w:jc w:val="both"/>
        <w:rPr>
          <w:rFonts w:ascii="Times New Roman" w:hAnsi="Times New Roman" w:cs="Times New Roman"/>
          <w:sz w:val="24"/>
          <w:szCs w:val="24"/>
        </w:rPr>
      </w:pPr>
      <w:r w:rsidRPr="00E266B1">
        <w:rPr>
          <w:rFonts w:ascii="Times New Roman" w:hAnsi="Times New Roman" w:cs="Times New Roman"/>
          <w:sz w:val="24"/>
          <w:szCs w:val="24"/>
        </w:rPr>
        <w:t>Visi kabelių perėjimai per atitvaras (sienas, stogą) tinkamai užsandarinami ir užmaskuojami, perėjimas turi būti atliktas tvarkingai.</w:t>
      </w:r>
    </w:p>
    <w:p w14:paraId="12C1B4F4" w14:textId="77777777" w:rsidR="00D67435" w:rsidRDefault="00D67435" w:rsidP="00D67435">
      <w:pPr>
        <w:pStyle w:val="ListParagraph"/>
        <w:numPr>
          <w:ilvl w:val="1"/>
          <w:numId w:val="35"/>
        </w:numPr>
        <w:tabs>
          <w:tab w:val="left" w:pos="1134"/>
          <w:tab w:val="left" w:pos="1701"/>
        </w:tabs>
        <w:ind w:left="1134" w:hanging="708"/>
        <w:jc w:val="both"/>
        <w:rPr>
          <w:rFonts w:ascii="Times New Roman" w:hAnsi="Times New Roman" w:cs="Times New Roman"/>
          <w:sz w:val="24"/>
          <w:szCs w:val="24"/>
        </w:rPr>
      </w:pPr>
      <w:r>
        <w:rPr>
          <w:rFonts w:ascii="Times New Roman" w:hAnsi="Times New Roman" w:cs="Times New Roman"/>
          <w:sz w:val="24"/>
          <w:szCs w:val="24"/>
        </w:rPr>
        <w:lastRenderedPageBreak/>
        <w:t>Nuolatinės srovės</w:t>
      </w:r>
      <w:r w:rsidRPr="003F6C59">
        <w:rPr>
          <w:rFonts w:ascii="Times New Roman" w:hAnsi="Times New Roman" w:cs="Times New Roman"/>
          <w:sz w:val="24"/>
          <w:szCs w:val="24"/>
        </w:rPr>
        <w:t xml:space="preserve"> kabelinės jungtys pliusui ir minusui privalo būti naudojamas tik to paties gamintojo ir to paties modelio, kitu atveju turi būti pateikta gamintojo deklaracija apie suderinamumą su skirtingų gamintojų jungtimis. Galima naudoti daugiau nei vieną </w:t>
      </w:r>
      <w:r>
        <w:rPr>
          <w:rFonts w:ascii="Times New Roman" w:hAnsi="Times New Roman" w:cs="Times New Roman"/>
          <w:sz w:val="24"/>
          <w:szCs w:val="24"/>
        </w:rPr>
        <w:t>nuolatinės srovės</w:t>
      </w:r>
      <w:r w:rsidRPr="003F6C59">
        <w:rPr>
          <w:rFonts w:ascii="Times New Roman" w:hAnsi="Times New Roman" w:cs="Times New Roman"/>
          <w:sz w:val="24"/>
          <w:szCs w:val="24"/>
        </w:rPr>
        <w:t xml:space="preserve"> jungčių gamintoją ir modelį, tačiau sujungimo taške pliusas ir minusas turi būti sujungtas to paties gamintojo ir modelio jungtimi, nebent bus pateikta suderinamumo su kitais modeliais deklaracija iš gamintojo</w:t>
      </w:r>
      <w:r>
        <w:rPr>
          <w:rFonts w:ascii="Times New Roman" w:hAnsi="Times New Roman" w:cs="Times New Roman"/>
          <w:sz w:val="24"/>
          <w:szCs w:val="24"/>
        </w:rPr>
        <w:t>.</w:t>
      </w:r>
    </w:p>
    <w:p w14:paraId="5372E4CB" w14:textId="77777777" w:rsidR="00D67435" w:rsidRPr="00E266B1" w:rsidRDefault="00D67435" w:rsidP="00D67435">
      <w:pPr>
        <w:pStyle w:val="ListParagraph"/>
        <w:numPr>
          <w:ilvl w:val="1"/>
          <w:numId w:val="35"/>
        </w:numPr>
        <w:tabs>
          <w:tab w:val="left" w:pos="1134"/>
          <w:tab w:val="left" w:pos="1701"/>
        </w:tabs>
        <w:ind w:left="1134" w:hanging="708"/>
        <w:jc w:val="both"/>
        <w:rPr>
          <w:rFonts w:ascii="Times New Roman" w:hAnsi="Times New Roman" w:cs="Times New Roman"/>
          <w:sz w:val="24"/>
          <w:szCs w:val="24"/>
        </w:rPr>
      </w:pPr>
      <w:r w:rsidRPr="00E266B1">
        <w:rPr>
          <w:rFonts w:ascii="Times New Roman" w:hAnsi="Times New Roman" w:cs="Times New Roman"/>
          <w:sz w:val="24"/>
          <w:szCs w:val="24"/>
        </w:rPr>
        <w:t>Modulių masyvai yra sujungiami tarpusavyje ir įžeminam</w:t>
      </w:r>
      <w:r>
        <w:rPr>
          <w:rFonts w:ascii="Times New Roman" w:hAnsi="Times New Roman" w:cs="Times New Roman"/>
          <w:sz w:val="24"/>
          <w:szCs w:val="24"/>
        </w:rPr>
        <w:t>i</w:t>
      </w:r>
      <w:r w:rsidRPr="00E266B1">
        <w:rPr>
          <w:rFonts w:ascii="Times New Roman" w:hAnsi="Times New Roman" w:cs="Times New Roman"/>
          <w:sz w:val="24"/>
          <w:szCs w:val="24"/>
        </w:rPr>
        <w:t xml:space="preserve"> bent 2 lygiagrečiais įžeminimo kabeliais</w:t>
      </w:r>
      <w:r>
        <w:rPr>
          <w:rFonts w:ascii="Times New Roman" w:hAnsi="Times New Roman" w:cs="Times New Roman"/>
          <w:sz w:val="24"/>
          <w:szCs w:val="24"/>
        </w:rPr>
        <w:t xml:space="preserve"> siekiant išvengti nuoseklumo</w:t>
      </w:r>
      <w:r w:rsidRPr="00E266B1">
        <w:rPr>
          <w:rFonts w:ascii="Times New Roman" w:hAnsi="Times New Roman" w:cs="Times New Roman"/>
          <w:sz w:val="24"/>
          <w:szCs w:val="24"/>
        </w:rPr>
        <w:t>. Įžeminimas atliekamas pagal EĮĮT ir tik tinkamą įžeminimo kontaktą užtikrinančiais sprendimais, laidininko laikikliai nelaikomi tinkamą kontaktą užtikrinančiu sprendimu.</w:t>
      </w:r>
      <w:r>
        <w:rPr>
          <w:rFonts w:ascii="Times New Roman" w:hAnsi="Times New Roman" w:cs="Times New Roman"/>
          <w:sz w:val="24"/>
          <w:szCs w:val="24"/>
        </w:rPr>
        <w:t xml:space="preserve"> Masyvo įžeminimo varža privalo tenkinti teisės aktuose keliamus reikalavimus.</w:t>
      </w:r>
    </w:p>
    <w:p w14:paraId="1F110AA3" w14:textId="77777777" w:rsidR="00D67435" w:rsidRPr="00E266B1" w:rsidRDefault="00D67435" w:rsidP="00D67435">
      <w:pPr>
        <w:pStyle w:val="ListParagraph"/>
        <w:numPr>
          <w:ilvl w:val="1"/>
          <w:numId w:val="35"/>
        </w:numPr>
        <w:tabs>
          <w:tab w:val="left" w:pos="1134"/>
          <w:tab w:val="left" w:pos="1701"/>
        </w:tabs>
        <w:ind w:left="1134" w:hanging="708"/>
        <w:jc w:val="both"/>
        <w:rPr>
          <w:rFonts w:ascii="Times New Roman" w:hAnsi="Times New Roman" w:cs="Times New Roman"/>
          <w:sz w:val="24"/>
          <w:szCs w:val="24"/>
        </w:rPr>
      </w:pPr>
      <w:r w:rsidRPr="00E266B1">
        <w:rPr>
          <w:rFonts w:ascii="Times New Roman" w:hAnsi="Times New Roman" w:cs="Times New Roman"/>
          <w:sz w:val="24"/>
          <w:szCs w:val="24"/>
        </w:rPr>
        <w:t>Tiekėjas privalo laikytis ESO ir VERT keliamų reikalavimų Saulės elektrinės prijungimui, suderinimui, testavimui ir kt.</w:t>
      </w:r>
    </w:p>
    <w:p w14:paraId="11FAE12C" w14:textId="68AC9BB4" w:rsidR="00D67435" w:rsidRPr="00D67435" w:rsidRDefault="00D67435" w:rsidP="00D67435">
      <w:pPr>
        <w:pStyle w:val="ListParagraph"/>
        <w:numPr>
          <w:ilvl w:val="1"/>
          <w:numId w:val="35"/>
        </w:numPr>
        <w:tabs>
          <w:tab w:val="left" w:pos="1134"/>
          <w:tab w:val="left" w:pos="1701"/>
        </w:tabs>
        <w:ind w:left="1134" w:hanging="708"/>
        <w:jc w:val="both"/>
        <w:rPr>
          <w:rFonts w:ascii="Times New Roman" w:hAnsi="Times New Roman" w:cs="Times New Roman"/>
          <w:sz w:val="24"/>
          <w:szCs w:val="24"/>
        </w:rPr>
      </w:pPr>
      <w:r w:rsidRPr="00E266B1">
        <w:rPr>
          <w:rFonts w:ascii="Times New Roman" w:hAnsi="Times New Roman" w:cs="Times New Roman"/>
          <w:sz w:val="24"/>
          <w:szCs w:val="24"/>
        </w:rPr>
        <w:t>Darbai laikomi užbaigti po paslaugų priėmimo-perdavimo akto pasirašymo tarp paslaugos Tiekėjo ir Pirkėjo.</w:t>
      </w:r>
    </w:p>
    <w:p w14:paraId="5A076D9C" w14:textId="77777777" w:rsidR="007A193A" w:rsidRPr="00DB24A4" w:rsidRDefault="007A193A" w:rsidP="007A193A">
      <w:pPr>
        <w:jc w:val="both"/>
        <w:rPr>
          <w:szCs w:val="28"/>
        </w:rPr>
      </w:pPr>
      <w:r w:rsidRPr="00DB24A4">
        <w:rPr>
          <w:szCs w:val="28"/>
        </w:rPr>
        <w:t xml:space="preserve">Tiekėjas pateikia visus dokumentus, reikalingus pagrįsti Techninės specifikacijos </w:t>
      </w:r>
      <w:r>
        <w:rPr>
          <w:szCs w:val="28"/>
        </w:rPr>
        <w:t>1</w:t>
      </w:r>
      <w:r w:rsidRPr="00DB24A4">
        <w:rPr>
          <w:szCs w:val="28"/>
        </w:rPr>
        <w:t xml:space="preserve"> lentelėje pateikiamus reikalavimus įrangai. Turi būti pateikiama nuoroda į dokumento</w:t>
      </w:r>
      <w:r>
        <w:rPr>
          <w:szCs w:val="28"/>
        </w:rPr>
        <w:t>, pagrindžiantį atitiktį reikalavimui,</w:t>
      </w:r>
      <w:r w:rsidRPr="00DB24A4">
        <w:rPr>
          <w:szCs w:val="28"/>
        </w:rPr>
        <w:t xml:space="preserve"> pavadinimą.</w:t>
      </w:r>
    </w:p>
    <w:p w14:paraId="6A04CDAA" w14:textId="77777777" w:rsidR="007A193A" w:rsidRPr="00997137" w:rsidRDefault="007A193A" w:rsidP="007A193A">
      <w:pPr>
        <w:rPr>
          <w:szCs w:val="24"/>
        </w:rPr>
      </w:pPr>
    </w:p>
    <w:p w14:paraId="5552E459" w14:textId="77777777" w:rsidR="007A193A" w:rsidRPr="00FC026E" w:rsidRDefault="007A193A" w:rsidP="007A193A">
      <w:pPr>
        <w:keepNext/>
        <w:rPr>
          <w:sz w:val="22"/>
          <w:szCs w:val="18"/>
        </w:rPr>
      </w:pPr>
      <w:r>
        <w:rPr>
          <w:sz w:val="22"/>
          <w:szCs w:val="18"/>
        </w:rPr>
        <w:t>1</w:t>
      </w:r>
      <w:r w:rsidRPr="00FC026E">
        <w:rPr>
          <w:sz w:val="22"/>
          <w:szCs w:val="18"/>
        </w:rPr>
        <w:t xml:space="preserve"> lentelė. Minimalūs techniniai reikalavimai įrangai</w:t>
      </w:r>
    </w:p>
    <w:tbl>
      <w:tblPr>
        <w:tblStyle w:val="TableGrid"/>
        <w:tblW w:w="0" w:type="auto"/>
        <w:tblLook w:val="04A0" w:firstRow="1" w:lastRow="0" w:firstColumn="1" w:lastColumn="0" w:noHBand="0" w:noVBand="1"/>
      </w:tblPr>
      <w:tblGrid>
        <w:gridCol w:w="968"/>
        <w:gridCol w:w="4191"/>
        <w:gridCol w:w="4469"/>
      </w:tblGrid>
      <w:tr w:rsidR="007A193A" w:rsidRPr="00997137" w14:paraId="06099695" w14:textId="77777777" w:rsidTr="00B14870">
        <w:trPr>
          <w:trHeight w:val="452"/>
        </w:trPr>
        <w:tc>
          <w:tcPr>
            <w:tcW w:w="968" w:type="dxa"/>
            <w:vAlign w:val="center"/>
          </w:tcPr>
          <w:p w14:paraId="680F1241" w14:textId="77777777" w:rsidR="007A193A" w:rsidRPr="00DC7B9B" w:rsidRDefault="007A193A" w:rsidP="00B14870">
            <w:pPr>
              <w:rPr>
                <w:b/>
                <w:bCs/>
                <w:sz w:val="22"/>
                <w:szCs w:val="22"/>
              </w:rPr>
            </w:pPr>
            <w:r w:rsidRPr="00DC7B9B">
              <w:rPr>
                <w:b/>
                <w:bCs/>
                <w:sz w:val="22"/>
                <w:szCs w:val="22"/>
              </w:rPr>
              <w:t xml:space="preserve">Eil. </w:t>
            </w:r>
            <w:proofErr w:type="spellStart"/>
            <w:r w:rsidRPr="00DC7B9B">
              <w:rPr>
                <w:b/>
                <w:bCs/>
                <w:sz w:val="22"/>
                <w:szCs w:val="22"/>
              </w:rPr>
              <w:t>nr.</w:t>
            </w:r>
            <w:proofErr w:type="spellEnd"/>
          </w:p>
        </w:tc>
        <w:tc>
          <w:tcPr>
            <w:tcW w:w="4191" w:type="dxa"/>
            <w:vAlign w:val="center"/>
          </w:tcPr>
          <w:p w14:paraId="253C4558" w14:textId="77777777" w:rsidR="007A193A" w:rsidRPr="00DC7B9B" w:rsidRDefault="007A193A" w:rsidP="00B14870">
            <w:pPr>
              <w:rPr>
                <w:b/>
                <w:bCs/>
                <w:sz w:val="22"/>
                <w:szCs w:val="22"/>
              </w:rPr>
            </w:pPr>
            <w:r w:rsidRPr="00DC7B9B">
              <w:rPr>
                <w:b/>
                <w:bCs/>
                <w:sz w:val="22"/>
                <w:szCs w:val="22"/>
              </w:rPr>
              <w:t>Parametras</w:t>
            </w:r>
          </w:p>
        </w:tc>
        <w:tc>
          <w:tcPr>
            <w:tcW w:w="4469" w:type="dxa"/>
            <w:vAlign w:val="center"/>
          </w:tcPr>
          <w:p w14:paraId="143D12DE" w14:textId="77777777" w:rsidR="007A193A" w:rsidRPr="00DC7B9B" w:rsidRDefault="007A193A" w:rsidP="00B14870">
            <w:pPr>
              <w:rPr>
                <w:b/>
                <w:bCs/>
                <w:sz w:val="22"/>
                <w:szCs w:val="22"/>
              </w:rPr>
            </w:pPr>
            <w:r w:rsidRPr="00DC7B9B">
              <w:rPr>
                <w:b/>
                <w:bCs/>
                <w:sz w:val="22"/>
                <w:szCs w:val="22"/>
              </w:rPr>
              <w:t>Reikalaujamas rodiklis</w:t>
            </w:r>
          </w:p>
        </w:tc>
      </w:tr>
      <w:tr w:rsidR="007A193A" w:rsidRPr="00997137" w14:paraId="26C74D95" w14:textId="77777777" w:rsidTr="00B14870">
        <w:trPr>
          <w:trHeight w:val="558"/>
        </w:trPr>
        <w:tc>
          <w:tcPr>
            <w:tcW w:w="968" w:type="dxa"/>
            <w:vAlign w:val="center"/>
          </w:tcPr>
          <w:p w14:paraId="38E293FE" w14:textId="77777777" w:rsidR="007A193A" w:rsidRPr="00DC7B9B" w:rsidRDefault="007A193A" w:rsidP="00B14870">
            <w:pPr>
              <w:rPr>
                <w:b/>
                <w:bCs/>
                <w:sz w:val="22"/>
                <w:szCs w:val="22"/>
              </w:rPr>
            </w:pPr>
            <w:r w:rsidRPr="00DC7B9B">
              <w:rPr>
                <w:b/>
                <w:bCs/>
                <w:sz w:val="22"/>
                <w:szCs w:val="22"/>
              </w:rPr>
              <w:t>1</w:t>
            </w:r>
          </w:p>
        </w:tc>
        <w:tc>
          <w:tcPr>
            <w:tcW w:w="8660" w:type="dxa"/>
            <w:gridSpan w:val="2"/>
            <w:vAlign w:val="center"/>
          </w:tcPr>
          <w:p w14:paraId="67544426" w14:textId="77777777" w:rsidR="007A193A" w:rsidRPr="00DC7B9B" w:rsidRDefault="007A193A" w:rsidP="00B14870">
            <w:pPr>
              <w:rPr>
                <w:b/>
                <w:bCs/>
                <w:sz w:val="22"/>
                <w:szCs w:val="22"/>
              </w:rPr>
            </w:pPr>
            <w:r w:rsidRPr="00DC7B9B">
              <w:rPr>
                <w:b/>
                <w:bCs/>
                <w:sz w:val="22"/>
                <w:szCs w:val="22"/>
              </w:rPr>
              <w:t>SAULĖS MODULIAI</w:t>
            </w:r>
          </w:p>
        </w:tc>
      </w:tr>
      <w:tr w:rsidR="00BF400D" w:rsidRPr="00997137" w14:paraId="0397220B" w14:textId="77777777" w:rsidTr="00B14870">
        <w:trPr>
          <w:trHeight w:val="552"/>
        </w:trPr>
        <w:tc>
          <w:tcPr>
            <w:tcW w:w="968" w:type="dxa"/>
            <w:vAlign w:val="center"/>
          </w:tcPr>
          <w:p w14:paraId="46F8168F" w14:textId="668BE0F0" w:rsidR="00BF400D" w:rsidRPr="00DC7B9B" w:rsidRDefault="00BF400D" w:rsidP="00BF400D">
            <w:pPr>
              <w:rPr>
                <w:sz w:val="22"/>
                <w:szCs w:val="22"/>
              </w:rPr>
            </w:pPr>
            <w:r w:rsidRPr="00DC7B9B">
              <w:rPr>
                <w:sz w:val="22"/>
                <w:szCs w:val="22"/>
              </w:rPr>
              <w:t>1.1</w:t>
            </w:r>
          </w:p>
        </w:tc>
        <w:tc>
          <w:tcPr>
            <w:tcW w:w="4191" w:type="dxa"/>
            <w:vAlign w:val="center"/>
          </w:tcPr>
          <w:p w14:paraId="36864617" w14:textId="279D3631" w:rsidR="00BF400D" w:rsidRPr="00DC7B9B" w:rsidRDefault="00BF400D" w:rsidP="00BF400D">
            <w:pPr>
              <w:rPr>
                <w:sz w:val="22"/>
                <w:szCs w:val="22"/>
              </w:rPr>
            </w:pPr>
            <w:r w:rsidRPr="00DC7B9B">
              <w:rPr>
                <w:sz w:val="22"/>
                <w:szCs w:val="22"/>
              </w:rPr>
              <w:t>Technologija</w:t>
            </w:r>
          </w:p>
        </w:tc>
        <w:tc>
          <w:tcPr>
            <w:tcW w:w="4469" w:type="dxa"/>
            <w:vAlign w:val="center"/>
          </w:tcPr>
          <w:p w14:paraId="583BA789" w14:textId="65BE1BDE" w:rsidR="00BF400D" w:rsidRPr="00DC7B9B" w:rsidRDefault="00BF400D" w:rsidP="00BF400D">
            <w:pPr>
              <w:rPr>
                <w:sz w:val="22"/>
                <w:szCs w:val="22"/>
              </w:rPr>
            </w:pPr>
            <w:r w:rsidRPr="00DC7B9B">
              <w:rPr>
                <w:sz w:val="22"/>
                <w:szCs w:val="22"/>
              </w:rPr>
              <w:t>Monokristaliniai, polikristaliniai arba lygiaverčiai</w:t>
            </w:r>
          </w:p>
        </w:tc>
      </w:tr>
      <w:tr w:rsidR="00BF400D" w:rsidRPr="00997137" w14:paraId="3DE8F997" w14:textId="77777777" w:rsidTr="00B14870">
        <w:tc>
          <w:tcPr>
            <w:tcW w:w="968" w:type="dxa"/>
            <w:vAlign w:val="center"/>
          </w:tcPr>
          <w:p w14:paraId="5801A95B" w14:textId="3A40A420" w:rsidR="00BF400D" w:rsidRPr="00DC7B9B" w:rsidRDefault="00BF400D" w:rsidP="00BF400D">
            <w:pPr>
              <w:rPr>
                <w:sz w:val="22"/>
                <w:szCs w:val="22"/>
              </w:rPr>
            </w:pPr>
            <w:r w:rsidRPr="00DC7B9B">
              <w:rPr>
                <w:sz w:val="22"/>
                <w:szCs w:val="22"/>
              </w:rPr>
              <w:t>1.2</w:t>
            </w:r>
          </w:p>
        </w:tc>
        <w:tc>
          <w:tcPr>
            <w:tcW w:w="4191" w:type="dxa"/>
            <w:vAlign w:val="center"/>
          </w:tcPr>
          <w:p w14:paraId="52CAEC16" w14:textId="62054E73" w:rsidR="00BF400D" w:rsidRPr="00DC7B9B" w:rsidRDefault="00BF400D" w:rsidP="00BF400D">
            <w:pPr>
              <w:rPr>
                <w:sz w:val="22"/>
                <w:szCs w:val="22"/>
              </w:rPr>
            </w:pPr>
            <w:r w:rsidRPr="00DC7B9B">
              <w:rPr>
                <w:sz w:val="22"/>
                <w:szCs w:val="22"/>
              </w:rPr>
              <w:t>Modulio paviršius</w:t>
            </w:r>
          </w:p>
        </w:tc>
        <w:tc>
          <w:tcPr>
            <w:tcW w:w="4469" w:type="dxa"/>
            <w:vAlign w:val="center"/>
          </w:tcPr>
          <w:p w14:paraId="4DCFF4A3" w14:textId="03A1E804" w:rsidR="00BF400D" w:rsidRPr="00DC7B9B" w:rsidRDefault="00BF400D" w:rsidP="00BF400D">
            <w:pPr>
              <w:rPr>
                <w:sz w:val="22"/>
                <w:szCs w:val="22"/>
              </w:rPr>
            </w:pPr>
            <w:r w:rsidRPr="00DC7B9B">
              <w:rPr>
                <w:sz w:val="22"/>
                <w:szCs w:val="22"/>
              </w:rPr>
              <w:t>≥ 2 mm storio grūdintas stiklas su atspindžiui atspariu (AR) sluoksniu</w:t>
            </w:r>
          </w:p>
        </w:tc>
      </w:tr>
      <w:tr w:rsidR="00BF400D" w:rsidRPr="00997137" w14:paraId="20B20CB7" w14:textId="77777777" w:rsidTr="00B14870">
        <w:trPr>
          <w:trHeight w:val="476"/>
        </w:trPr>
        <w:tc>
          <w:tcPr>
            <w:tcW w:w="968" w:type="dxa"/>
            <w:vAlign w:val="center"/>
          </w:tcPr>
          <w:p w14:paraId="2DBBF0AC" w14:textId="6332C5F0" w:rsidR="00BF400D" w:rsidRPr="00DC7B9B" w:rsidRDefault="00BF400D" w:rsidP="00BF400D">
            <w:pPr>
              <w:rPr>
                <w:sz w:val="22"/>
                <w:szCs w:val="22"/>
              </w:rPr>
            </w:pPr>
            <w:r w:rsidRPr="00DC7B9B">
              <w:rPr>
                <w:sz w:val="22"/>
                <w:szCs w:val="22"/>
              </w:rPr>
              <w:t>1.3</w:t>
            </w:r>
          </w:p>
        </w:tc>
        <w:tc>
          <w:tcPr>
            <w:tcW w:w="4191" w:type="dxa"/>
            <w:vAlign w:val="center"/>
          </w:tcPr>
          <w:p w14:paraId="1E0CAFA8" w14:textId="16ACDABB" w:rsidR="00BF400D" w:rsidRPr="00DC7B9B" w:rsidRDefault="00BF400D" w:rsidP="00BF400D">
            <w:pPr>
              <w:rPr>
                <w:sz w:val="22"/>
                <w:szCs w:val="22"/>
              </w:rPr>
            </w:pPr>
            <w:r w:rsidRPr="00DC7B9B">
              <w:rPr>
                <w:sz w:val="22"/>
                <w:szCs w:val="22"/>
              </w:rPr>
              <w:t>Modulio rėmas</w:t>
            </w:r>
          </w:p>
        </w:tc>
        <w:tc>
          <w:tcPr>
            <w:tcW w:w="4469" w:type="dxa"/>
            <w:vAlign w:val="center"/>
          </w:tcPr>
          <w:p w14:paraId="67BB8A35" w14:textId="17E10BF8" w:rsidR="00BF400D" w:rsidRPr="00DC7B9B" w:rsidRDefault="00BF400D" w:rsidP="00BF400D">
            <w:pPr>
              <w:rPr>
                <w:sz w:val="22"/>
                <w:szCs w:val="22"/>
              </w:rPr>
            </w:pPr>
            <w:proofErr w:type="spellStart"/>
            <w:r w:rsidRPr="00DC7B9B">
              <w:rPr>
                <w:sz w:val="22"/>
                <w:szCs w:val="22"/>
              </w:rPr>
              <w:t>Anoduoto</w:t>
            </w:r>
            <w:proofErr w:type="spellEnd"/>
            <w:r w:rsidRPr="00DC7B9B">
              <w:rPr>
                <w:sz w:val="22"/>
                <w:szCs w:val="22"/>
              </w:rPr>
              <w:t xml:space="preserve"> aliuminio lydinio rėmas 30</w:t>
            </w:r>
            <w:r w:rsidRPr="00DC7B9B">
              <w:rPr>
                <w:sz w:val="22"/>
                <w:szCs w:val="22"/>
              </w:rPr>
              <w:noBreakHyphen/>
              <w:t>40 mm gylio</w:t>
            </w:r>
          </w:p>
        </w:tc>
      </w:tr>
      <w:tr w:rsidR="00BF400D" w:rsidRPr="00997137" w14:paraId="441E8D03" w14:textId="77777777" w:rsidTr="00B14870">
        <w:trPr>
          <w:trHeight w:val="555"/>
        </w:trPr>
        <w:tc>
          <w:tcPr>
            <w:tcW w:w="968" w:type="dxa"/>
            <w:vAlign w:val="center"/>
          </w:tcPr>
          <w:p w14:paraId="699E8CD0" w14:textId="00E97E86" w:rsidR="00BF400D" w:rsidRPr="00DC7B9B" w:rsidRDefault="00BF400D" w:rsidP="00BF400D">
            <w:pPr>
              <w:rPr>
                <w:sz w:val="22"/>
                <w:szCs w:val="22"/>
              </w:rPr>
            </w:pPr>
            <w:r w:rsidRPr="00DC7B9B">
              <w:rPr>
                <w:sz w:val="22"/>
                <w:szCs w:val="22"/>
              </w:rPr>
              <w:t>1.4</w:t>
            </w:r>
          </w:p>
        </w:tc>
        <w:tc>
          <w:tcPr>
            <w:tcW w:w="4191" w:type="dxa"/>
            <w:vAlign w:val="center"/>
          </w:tcPr>
          <w:p w14:paraId="028CFA95" w14:textId="714CEBF3" w:rsidR="00BF400D" w:rsidRPr="00DC7B9B" w:rsidRDefault="00BF400D" w:rsidP="00BF400D">
            <w:pPr>
              <w:rPr>
                <w:sz w:val="22"/>
                <w:szCs w:val="22"/>
              </w:rPr>
            </w:pPr>
            <w:r w:rsidRPr="00DC7B9B">
              <w:rPr>
                <w:sz w:val="22"/>
                <w:szCs w:val="22"/>
              </w:rPr>
              <w:t>Jungiamosios dėžutės apsaugos klasė</w:t>
            </w:r>
          </w:p>
        </w:tc>
        <w:tc>
          <w:tcPr>
            <w:tcW w:w="4469" w:type="dxa"/>
            <w:vAlign w:val="center"/>
          </w:tcPr>
          <w:p w14:paraId="7575D2A2" w14:textId="62B717BA" w:rsidR="00BF400D" w:rsidRPr="00DC7B9B" w:rsidRDefault="00BF400D" w:rsidP="00BF400D">
            <w:pPr>
              <w:rPr>
                <w:sz w:val="22"/>
                <w:szCs w:val="22"/>
              </w:rPr>
            </w:pPr>
            <w:r w:rsidRPr="00DC7B9B">
              <w:rPr>
                <w:sz w:val="22"/>
                <w:szCs w:val="22"/>
              </w:rPr>
              <w:t>≥ IP68</w:t>
            </w:r>
          </w:p>
        </w:tc>
      </w:tr>
      <w:tr w:rsidR="00BF400D" w:rsidRPr="00997137" w14:paraId="10FC1D74" w14:textId="77777777" w:rsidTr="00B14870">
        <w:trPr>
          <w:trHeight w:val="555"/>
        </w:trPr>
        <w:tc>
          <w:tcPr>
            <w:tcW w:w="968" w:type="dxa"/>
            <w:vAlign w:val="center"/>
          </w:tcPr>
          <w:p w14:paraId="631475BE" w14:textId="5E8C4A1D" w:rsidR="00BF400D" w:rsidRPr="00DC7B9B" w:rsidRDefault="00BF400D" w:rsidP="00BF400D">
            <w:pPr>
              <w:rPr>
                <w:sz w:val="22"/>
                <w:szCs w:val="22"/>
              </w:rPr>
            </w:pPr>
            <w:r w:rsidRPr="00DC7B9B">
              <w:rPr>
                <w:sz w:val="22"/>
                <w:szCs w:val="22"/>
              </w:rPr>
              <w:t>1.5</w:t>
            </w:r>
          </w:p>
        </w:tc>
        <w:tc>
          <w:tcPr>
            <w:tcW w:w="4191" w:type="dxa"/>
            <w:vAlign w:val="center"/>
          </w:tcPr>
          <w:p w14:paraId="22F5E912" w14:textId="029CD7E7" w:rsidR="00BF400D" w:rsidRPr="00DC7B9B" w:rsidRDefault="00BF400D" w:rsidP="00BF400D">
            <w:pPr>
              <w:rPr>
                <w:sz w:val="22"/>
                <w:szCs w:val="22"/>
              </w:rPr>
            </w:pPr>
            <w:r w:rsidRPr="00DC7B9B">
              <w:rPr>
                <w:sz w:val="22"/>
                <w:szCs w:val="22"/>
              </w:rPr>
              <w:t>Sujungtų kabelių jungčių apsaugos klasė</w:t>
            </w:r>
          </w:p>
        </w:tc>
        <w:tc>
          <w:tcPr>
            <w:tcW w:w="4469" w:type="dxa"/>
            <w:vAlign w:val="center"/>
          </w:tcPr>
          <w:p w14:paraId="4EFB125B" w14:textId="44CA327E" w:rsidR="00BF400D" w:rsidRPr="00DC7B9B" w:rsidRDefault="00BF400D" w:rsidP="00BF400D">
            <w:pPr>
              <w:rPr>
                <w:sz w:val="22"/>
                <w:szCs w:val="22"/>
              </w:rPr>
            </w:pPr>
            <w:r w:rsidRPr="00DC7B9B">
              <w:rPr>
                <w:sz w:val="22"/>
                <w:szCs w:val="22"/>
              </w:rPr>
              <w:t>≥ IP6</w:t>
            </w:r>
            <w:r>
              <w:rPr>
                <w:sz w:val="22"/>
                <w:szCs w:val="22"/>
              </w:rPr>
              <w:t>7</w:t>
            </w:r>
          </w:p>
        </w:tc>
      </w:tr>
      <w:tr w:rsidR="00BF400D" w:rsidRPr="00997137" w14:paraId="0FB9B48B" w14:textId="77777777" w:rsidTr="00B14870">
        <w:trPr>
          <w:trHeight w:val="555"/>
        </w:trPr>
        <w:tc>
          <w:tcPr>
            <w:tcW w:w="968" w:type="dxa"/>
            <w:vAlign w:val="center"/>
          </w:tcPr>
          <w:p w14:paraId="3302B04D" w14:textId="41CB18B6" w:rsidR="00BF400D" w:rsidRPr="00DC7B9B" w:rsidRDefault="00BF400D" w:rsidP="00BF400D">
            <w:pPr>
              <w:rPr>
                <w:sz w:val="22"/>
                <w:szCs w:val="22"/>
              </w:rPr>
            </w:pPr>
            <w:r w:rsidRPr="00DC7B9B">
              <w:rPr>
                <w:sz w:val="22"/>
                <w:szCs w:val="22"/>
              </w:rPr>
              <w:t>1.6</w:t>
            </w:r>
          </w:p>
        </w:tc>
        <w:tc>
          <w:tcPr>
            <w:tcW w:w="4191" w:type="dxa"/>
            <w:vAlign w:val="center"/>
          </w:tcPr>
          <w:p w14:paraId="0932468E" w14:textId="6B620825" w:rsidR="00BF400D" w:rsidRPr="00DC7B9B" w:rsidRDefault="00BF400D" w:rsidP="00BF400D">
            <w:pPr>
              <w:rPr>
                <w:sz w:val="22"/>
                <w:szCs w:val="22"/>
              </w:rPr>
            </w:pPr>
            <w:r w:rsidRPr="00DC7B9B">
              <w:rPr>
                <w:sz w:val="22"/>
                <w:szCs w:val="22"/>
              </w:rPr>
              <w:t>Maksimali įtampa</w:t>
            </w:r>
          </w:p>
        </w:tc>
        <w:tc>
          <w:tcPr>
            <w:tcW w:w="4469" w:type="dxa"/>
            <w:vAlign w:val="center"/>
          </w:tcPr>
          <w:p w14:paraId="68C95B1F" w14:textId="55428247" w:rsidR="00BF400D" w:rsidRPr="00DC7B9B" w:rsidRDefault="00BF400D" w:rsidP="00BF400D">
            <w:pPr>
              <w:rPr>
                <w:sz w:val="22"/>
                <w:szCs w:val="22"/>
                <w:vertAlign w:val="subscript"/>
              </w:rPr>
            </w:pPr>
            <w:r w:rsidRPr="00DC7B9B">
              <w:rPr>
                <w:sz w:val="22"/>
                <w:szCs w:val="22"/>
              </w:rPr>
              <w:t>≥ 1</w:t>
            </w:r>
            <w:r>
              <w:rPr>
                <w:sz w:val="22"/>
                <w:szCs w:val="22"/>
              </w:rPr>
              <w:t>1</w:t>
            </w:r>
            <w:r w:rsidRPr="00DC7B9B">
              <w:rPr>
                <w:sz w:val="22"/>
                <w:szCs w:val="22"/>
              </w:rPr>
              <w:t xml:space="preserve">00 </w:t>
            </w:r>
            <w:proofErr w:type="spellStart"/>
            <w:r w:rsidRPr="00DC7B9B">
              <w:rPr>
                <w:sz w:val="22"/>
                <w:szCs w:val="22"/>
              </w:rPr>
              <w:t>V</w:t>
            </w:r>
            <w:r w:rsidRPr="00DC7B9B">
              <w:rPr>
                <w:sz w:val="22"/>
                <w:szCs w:val="22"/>
                <w:vertAlign w:val="subscript"/>
              </w:rPr>
              <w:t>dc</w:t>
            </w:r>
            <w:proofErr w:type="spellEnd"/>
            <w:r w:rsidRPr="00DC7B9B">
              <w:rPr>
                <w:sz w:val="22"/>
                <w:szCs w:val="22"/>
                <w:vertAlign w:val="subscript"/>
              </w:rPr>
              <w:t xml:space="preserve"> </w:t>
            </w:r>
          </w:p>
        </w:tc>
      </w:tr>
      <w:tr w:rsidR="00BF400D" w:rsidRPr="00997137" w14:paraId="278D5C39" w14:textId="77777777" w:rsidTr="00B14870">
        <w:trPr>
          <w:trHeight w:val="555"/>
        </w:trPr>
        <w:tc>
          <w:tcPr>
            <w:tcW w:w="968" w:type="dxa"/>
            <w:vAlign w:val="center"/>
          </w:tcPr>
          <w:p w14:paraId="624FEAC5" w14:textId="7C758518" w:rsidR="00BF400D" w:rsidRPr="00DC7B9B" w:rsidRDefault="00BF400D" w:rsidP="00BF400D">
            <w:pPr>
              <w:rPr>
                <w:sz w:val="22"/>
                <w:szCs w:val="22"/>
              </w:rPr>
            </w:pPr>
            <w:r w:rsidRPr="00DC7B9B">
              <w:rPr>
                <w:sz w:val="22"/>
                <w:szCs w:val="22"/>
              </w:rPr>
              <w:t>1.</w:t>
            </w:r>
            <w:r>
              <w:rPr>
                <w:sz w:val="22"/>
                <w:szCs w:val="22"/>
              </w:rPr>
              <w:t>7</w:t>
            </w:r>
          </w:p>
        </w:tc>
        <w:tc>
          <w:tcPr>
            <w:tcW w:w="4191" w:type="dxa"/>
            <w:vAlign w:val="center"/>
          </w:tcPr>
          <w:p w14:paraId="2EEE8333" w14:textId="19F0BA81" w:rsidR="00BF400D" w:rsidRPr="00DA0A17" w:rsidRDefault="00BF400D" w:rsidP="00BF400D">
            <w:pPr>
              <w:rPr>
                <w:sz w:val="22"/>
                <w:szCs w:val="22"/>
              </w:rPr>
            </w:pPr>
            <w:r w:rsidRPr="00DC7B9B">
              <w:rPr>
                <w:sz w:val="22"/>
                <w:szCs w:val="22"/>
              </w:rPr>
              <w:t>Modulio efektyvumas (STC)</w:t>
            </w:r>
          </w:p>
        </w:tc>
        <w:tc>
          <w:tcPr>
            <w:tcW w:w="4469" w:type="dxa"/>
            <w:vAlign w:val="center"/>
          </w:tcPr>
          <w:p w14:paraId="0F2C0A21" w14:textId="18937B7D" w:rsidR="00BF400D" w:rsidRPr="00DA0A17" w:rsidRDefault="00BF400D" w:rsidP="00BF400D">
            <w:pPr>
              <w:rPr>
                <w:sz w:val="22"/>
                <w:szCs w:val="22"/>
              </w:rPr>
            </w:pPr>
            <w:r w:rsidRPr="00DC7B9B">
              <w:rPr>
                <w:sz w:val="22"/>
                <w:szCs w:val="22"/>
              </w:rPr>
              <w:t xml:space="preserve">≥ </w:t>
            </w:r>
            <w:r>
              <w:rPr>
                <w:sz w:val="22"/>
                <w:szCs w:val="22"/>
              </w:rPr>
              <w:t>20</w:t>
            </w:r>
            <w:r w:rsidRPr="00DC7B9B">
              <w:rPr>
                <w:sz w:val="22"/>
                <w:szCs w:val="22"/>
              </w:rPr>
              <w:t>,</w:t>
            </w:r>
            <w:r>
              <w:rPr>
                <w:sz w:val="22"/>
                <w:szCs w:val="22"/>
              </w:rPr>
              <w:t>5</w:t>
            </w:r>
            <w:r w:rsidRPr="00DC7B9B">
              <w:rPr>
                <w:sz w:val="22"/>
                <w:szCs w:val="22"/>
              </w:rPr>
              <w:t xml:space="preserve"> </w:t>
            </w:r>
            <w:r w:rsidRPr="00DC7B9B">
              <w:rPr>
                <w:sz w:val="22"/>
                <w:szCs w:val="22"/>
                <w:lang w:val="en-US"/>
              </w:rPr>
              <w:t>%</w:t>
            </w:r>
          </w:p>
        </w:tc>
      </w:tr>
      <w:tr w:rsidR="00BF400D" w:rsidRPr="00997137" w14:paraId="40DB50CE" w14:textId="77777777" w:rsidTr="00B14870">
        <w:trPr>
          <w:trHeight w:val="555"/>
        </w:trPr>
        <w:tc>
          <w:tcPr>
            <w:tcW w:w="968" w:type="dxa"/>
            <w:vAlign w:val="center"/>
          </w:tcPr>
          <w:p w14:paraId="7517AE13" w14:textId="1628D55E" w:rsidR="00BF400D" w:rsidRPr="00DC7B9B" w:rsidRDefault="00BF400D" w:rsidP="00BF400D">
            <w:pPr>
              <w:rPr>
                <w:sz w:val="22"/>
                <w:szCs w:val="22"/>
              </w:rPr>
            </w:pPr>
            <w:r w:rsidRPr="00DC7B9B">
              <w:rPr>
                <w:sz w:val="22"/>
                <w:szCs w:val="22"/>
              </w:rPr>
              <w:t>1.</w:t>
            </w:r>
            <w:r>
              <w:rPr>
                <w:sz w:val="22"/>
                <w:szCs w:val="22"/>
              </w:rPr>
              <w:t>8</w:t>
            </w:r>
          </w:p>
        </w:tc>
        <w:tc>
          <w:tcPr>
            <w:tcW w:w="4191" w:type="dxa"/>
            <w:vAlign w:val="center"/>
          </w:tcPr>
          <w:p w14:paraId="287E1806" w14:textId="65B53A65" w:rsidR="00BF400D" w:rsidRPr="00DA0A17" w:rsidRDefault="00BF400D" w:rsidP="00BF400D">
            <w:pPr>
              <w:rPr>
                <w:sz w:val="22"/>
                <w:szCs w:val="22"/>
              </w:rPr>
            </w:pPr>
            <w:r w:rsidRPr="00DC7B9B">
              <w:rPr>
                <w:sz w:val="22"/>
                <w:szCs w:val="22"/>
              </w:rPr>
              <w:t xml:space="preserve">Modulio galia, </w:t>
            </w:r>
            <w:proofErr w:type="spellStart"/>
            <w:r w:rsidRPr="00DC7B9B">
              <w:rPr>
                <w:sz w:val="22"/>
                <w:szCs w:val="22"/>
              </w:rPr>
              <w:t>Wp</w:t>
            </w:r>
            <w:proofErr w:type="spellEnd"/>
            <w:r w:rsidRPr="00DC7B9B">
              <w:rPr>
                <w:sz w:val="22"/>
                <w:szCs w:val="22"/>
              </w:rPr>
              <w:t xml:space="preserve"> (STC)</w:t>
            </w:r>
          </w:p>
        </w:tc>
        <w:tc>
          <w:tcPr>
            <w:tcW w:w="4469" w:type="dxa"/>
            <w:vAlign w:val="center"/>
          </w:tcPr>
          <w:p w14:paraId="086C613F" w14:textId="0DD80F25" w:rsidR="00BF400D" w:rsidRPr="00DA0A17" w:rsidRDefault="00BF400D" w:rsidP="00BF400D">
            <w:pPr>
              <w:rPr>
                <w:sz w:val="22"/>
                <w:szCs w:val="22"/>
              </w:rPr>
            </w:pPr>
            <w:r w:rsidRPr="006F0FDE">
              <w:rPr>
                <w:sz w:val="22"/>
                <w:szCs w:val="22"/>
              </w:rPr>
              <w:t xml:space="preserve">≥ </w:t>
            </w:r>
            <w:r>
              <w:rPr>
                <w:sz w:val="22"/>
                <w:szCs w:val="22"/>
              </w:rPr>
              <w:t>375</w:t>
            </w:r>
          </w:p>
        </w:tc>
      </w:tr>
      <w:tr w:rsidR="00BF400D" w:rsidRPr="00997137" w14:paraId="30E14A27" w14:textId="77777777" w:rsidTr="00B14870">
        <w:trPr>
          <w:trHeight w:val="555"/>
        </w:trPr>
        <w:tc>
          <w:tcPr>
            <w:tcW w:w="968" w:type="dxa"/>
            <w:vAlign w:val="center"/>
          </w:tcPr>
          <w:p w14:paraId="38B7BB0A" w14:textId="37F7DED7" w:rsidR="00BF400D" w:rsidRPr="00DC7B9B" w:rsidRDefault="00BF400D" w:rsidP="00BF400D">
            <w:pPr>
              <w:rPr>
                <w:sz w:val="22"/>
                <w:szCs w:val="22"/>
              </w:rPr>
            </w:pPr>
            <w:r w:rsidRPr="00DC7B9B">
              <w:rPr>
                <w:sz w:val="22"/>
                <w:szCs w:val="22"/>
              </w:rPr>
              <w:t>1.</w:t>
            </w:r>
            <w:r>
              <w:rPr>
                <w:sz w:val="22"/>
                <w:szCs w:val="22"/>
              </w:rPr>
              <w:t>9</w:t>
            </w:r>
          </w:p>
        </w:tc>
        <w:tc>
          <w:tcPr>
            <w:tcW w:w="4191" w:type="dxa"/>
            <w:vAlign w:val="center"/>
          </w:tcPr>
          <w:p w14:paraId="7B8F3E0E" w14:textId="3988FF67" w:rsidR="00BF400D" w:rsidRPr="00DA0A17" w:rsidRDefault="00BF400D" w:rsidP="00BF400D">
            <w:pPr>
              <w:rPr>
                <w:sz w:val="22"/>
                <w:szCs w:val="22"/>
              </w:rPr>
            </w:pPr>
            <w:r w:rsidRPr="00DC7B9B">
              <w:rPr>
                <w:sz w:val="22"/>
                <w:szCs w:val="22"/>
              </w:rPr>
              <w:t>Darbinės modulio temperatūros rėžiai</w:t>
            </w:r>
          </w:p>
        </w:tc>
        <w:tc>
          <w:tcPr>
            <w:tcW w:w="4469" w:type="dxa"/>
            <w:vAlign w:val="center"/>
          </w:tcPr>
          <w:p w14:paraId="414C8D9B" w14:textId="384E79ED" w:rsidR="00BF400D" w:rsidRPr="00DA0A17" w:rsidRDefault="00BF400D" w:rsidP="00BF400D">
            <w:pPr>
              <w:rPr>
                <w:sz w:val="22"/>
                <w:szCs w:val="22"/>
              </w:rPr>
            </w:pPr>
            <w:r w:rsidRPr="00DC7B9B">
              <w:rPr>
                <w:sz w:val="22"/>
                <w:szCs w:val="22"/>
              </w:rPr>
              <w:t>Ne siauresni nei -40 – +85 °C</w:t>
            </w:r>
          </w:p>
        </w:tc>
      </w:tr>
      <w:tr w:rsidR="00BF400D" w:rsidRPr="00997137" w14:paraId="6CECEDF6" w14:textId="77777777" w:rsidTr="00B14870">
        <w:trPr>
          <w:trHeight w:val="555"/>
        </w:trPr>
        <w:tc>
          <w:tcPr>
            <w:tcW w:w="968" w:type="dxa"/>
            <w:vAlign w:val="center"/>
          </w:tcPr>
          <w:p w14:paraId="4DE681A6" w14:textId="14B95BEA" w:rsidR="00BF400D" w:rsidRPr="00DC7B9B" w:rsidRDefault="00BF400D" w:rsidP="00BF400D">
            <w:pPr>
              <w:rPr>
                <w:sz w:val="22"/>
                <w:szCs w:val="22"/>
              </w:rPr>
            </w:pPr>
            <w:r w:rsidRPr="00DC7B9B">
              <w:rPr>
                <w:sz w:val="22"/>
                <w:szCs w:val="22"/>
              </w:rPr>
              <w:t>1.1</w:t>
            </w:r>
            <w:r>
              <w:rPr>
                <w:sz w:val="22"/>
                <w:szCs w:val="22"/>
              </w:rPr>
              <w:t>0</w:t>
            </w:r>
          </w:p>
        </w:tc>
        <w:tc>
          <w:tcPr>
            <w:tcW w:w="4191" w:type="dxa"/>
            <w:vAlign w:val="center"/>
          </w:tcPr>
          <w:p w14:paraId="1F08A216" w14:textId="18346C19" w:rsidR="00BF400D" w:rsidRPr="00DC7B9B" w:rsidRDefault="00BF400D" w:rsidP="00BF400D">
            <w:pPr>
              <w:rPr>
                <w:sz w:val="22"/>
                <w:szCs w:val="22"/>
              </w:rPr>
            </w:pPr>
            <w:r w:rsidRPr="00DC7B9B">
              <w:rPr>
                <w:bCs/>
                <w:sz w:val="22"/>
                <w:szCs w:val="22"/>
              </w:rPr>
              <w:t xml:space="preserve">Galios </w:t>
            </w:r>
            <w:proofErr w:type="spellStart"/>
            <w:r w:rsidRPr="00DC7B9B">
              <w:rPr>
                <w:bCs/>
                <w:i/>
                <w:iCs/>
                <w:sz w:val="22"/>
                <w:szCs w:val="22"/>
              </w:rPr>
              <w:t>P</w:t>
            </w:r>
            <w:r w:rsidRPr="00DC7B9B">
              <w:rPr>
                <w:bCs/>
                <w:sz w:val="22"/>
                <w:szCs w:val="22"/>
                <w:vertAlign w:val="subscript"/>
              </w:rPr>
              <w:t>max</w:t>
            </w:r>
            <w:proofErr w:type="spellEnd"/>
            <w:r w:rsidRPr="00DC7B9B">
              <w:rPr>
                <w:bCs/>
                <w:sz w:val="22"/>
                <w:szCs w:val="22"/>
              </w:rPr>
              <w:t xml:space="preserve"> temperatūros koeficientas</w:t>
            </w:r>
          </w:p>
        </w:tc>
        <w:tc>
          <w:tcPr>
            <w:tcW w:w="4469" w:type="dxa"/>
            <w:vAlign w:val="center"/>
          </w:tcPr>
          <w:p w14:paraId="293EE53C" w14:textId="2A42B1BE" w:rsidR="00BF400D" w:rsidRPr="002905EB" w:rsidRDefault="00BF400D" w:rsidP="00BF400D">
            <w:pPr>
              <w:rPr>
                <w:sz w:val="22"/>
                <w:szCs w:val="22"/>
                <w:highlight w:val="lightGray"/>
                <w:lang w:val="en-US"/>
              </w:rPr>
            </w:pPr>
            <w:r w:rsidRPr="00DC7B9B">
              <w:rPr>
                <w:sz w:val="22"/>
                <w:szCs w:val="22"/>
              </w:rPr>
              <w:t>≥ -0,</w:t>
            </w:r>
            <w:r>
              <w:rPr>
                <w:sz w:val="22"/>
                <w:szCs w:val="22"/>
              </w:rPr>
              <w:t>35</w:t>
            </w:r>
            <w:r w:rsidRPr="00DC7B9B">
              <w:rPr>
                <w:sz w:val="22"/>
                <w:szCs w:val="22"/>
              </w:rPr>
              <w:t xml:space="preserve"> %/°C</w:t>
            </w:r>
          </w:p>
        </w:tc>
      </w:tr>
      <w:tr w:rsidR="00BF400D" w:rsidRPr="00997137" w14:paraId="3F134531" w14:textId="77777777" w:rsidTr="00B14870">
        <w:trPr>
          <w:trHeight w:val="555"/>
        </w:trPr>
        <w:tc>
          <w:tcPr>
            <w:tcW w:w="968" w:type="dxa"/>
            <w:vAlign w:val="center"/>
          </w:tcPr>
          <w:p w14:paraId="5871D4ED" w14:textId="140DC27B" w:rsidR="00BF400D" w:rsidRPr="00DC7B9B" w:rsidRDefault="00BF400D" w:rsidP="00BF400D">
            <w:pPr>
              <w:rPr>
                <w:sz w:val="22"/>
                <w:szCs w:val="22"/>
              </w:rPr>
            </w:pPr>
            <w:r w:rsidRPr="00DC7B9B">
              <w:rPr>
                <w:sz w:val="22"/>
                <w:szCs w:val="22"/>
              </w:rPr>
              <w:t>1.1</w:t>
            </w:r>
            <w:r>
              <w:rPr>
                <w:sz w:val="22"/>
                <w:szCs w:val="22"/>
              </w:rPr>
              <w:t>1</w:t>
            </w:r>
          </w:p>
        </w:tc>
        <w:tc>
          <w:tcPr>
            <w:tcW w:w="4191" w:type="dxa"/>
            <w:vAlign w:val="center"/>
          </w:tcPr>
          <w:p w14:paraId="22026AEE" w14:textId="38C36A96" w:rsidR="00BF400D" w:rsidRPr="00DC7B9B" w:rsidRDefault="00BF400D" w:rsidP="00BF400D">
            <w:pPr>
              <w:rPr>
                <w:sz w:val="22"/>
                <w:szCs w:val="22"/>
              </w:rPr>
            </w:pPr>
            <w:r w:rsidRPr="00DC7B9B">
              <w:rPr>
                <w:bCs/>
                <w:sz w:val="22"/>
                <w:szCs w:val="22"/>
              </w:rPr>
              <w:t>Modulio priekinės dalies maksimali statinė apkrova</w:t>
            </w:r>
          </w:p>
        </w:tc>
        <w:tc>
          <w:tcPr>
            <w:tcW w:w="4469" w:type="dxa"/>
            <w:vAlign w:val="center"/>
          </w:tcPr>
          <w:p w14:paraId="51CCF657" w14:textId="2011E3D5" w:rsidR="00BF400D" w:rsidRPr="002905EB" w:rsidRDefault="00BF400D" w:rsidP="00BF400D">
            <w:pPr>
              <w:rPr>
                <w:sz w:val="22"/>
                <w:szCs w:val="22"/>
                <w:highlight w:val="lightGray"/>
              </w:rPr>
            </w:pPr>
            <w:r w:rsidRPr="00DC7B9B">
              <w:rPr>
                <w:sz w:val="22"/>
                <w:szCs w:val="22"/>
              </w:rPr>
              <w:t>≥ 5400 Pa</w:t>
            </w:r>
          </w:p>
        </w:tc>
      </w:tr>
      <w:tr w:rsidR="00BF400D" w:rsidRPr="00997137" w14:paraId="410BAB38" w14:textId="77777777" w:rsidTr="00B14870">
        <w:trPr>
          <w:trHeight w:val="555"/>
        </w:trPr>
        <w:tc>
          <w:tcPr>
            <w:tcW w:w="968" w:type="dxa"/>
            <w:vAlign w:val="center"/>
          </w:tcPr>
          <w:p w14:paraId="61523D9E" w14:textId="5B566EC3" w:rsidR="00BF400D" w:rsidRPr="00DC7B9B" w:rsidRDefault="00BF400D" w:rsidP="00BF400D">
            <w:pPr>
              <w:rPr>
                <w:sz w:val="22"/>
                <w:szCs w:val="22"/>
              </w:rPr>
            </w:pPr>
            <w:r w:rsidRPr="00DC7B9B">
              <w:rPr>
                <w:sz w:val="22"/>
                <w:szCs w:val="22"/>
              </w:rPr>
              <w:t>1.1</w:t>
            </w:r>
            <w:r>
              <w:rPr>
                <w:sz w:val="22"/>
                <w:szCs w:val="22"/>
              </w:rPr>
              <w:t>2</w:t>
            </w:r>
          </w:p>
        </w:tc>
        <w:tc>
          <w:tcPr>
            <w:tcW w:w="4191" w:type="dxa"/>
            <w:vAlign w:val="center"/>
          </w:tcPr>
          <w:p w14:paraId="2B12C7EB" w14:textId="5113C289" w:rsidR="00BF400D" w:rsidRPr="00DC7B9B" w:rsidRDefault="00BF400D" w:rsidP="00BF400D">
            <w:pPr>
              <w:rPr>
                <w:sz w:val="22"/>
                <w:szCs w:val="22"/>
              </w:rPr>
            </w:pPr>
            <w:r w:rsidRPr="00DC7B9B">
              <w:rPr>
                <w:bCs/>
                <w:sz w:val="22"/>
                <w:szCs w:val="22"/>
              </w:rPr>
              <w:t>Modulio galinės dalies maksimali statinė apkrova</w:t>
            </w:r>
          </w:p>
        </w:tc>
        <w:tc>
          <w:tcPr>
            <w:tcW w:w="4469" w:type="dxa"/>
            <w:vAlign w:val="center"/>
          </w:tcPr>
          <w:p w14:paraId="0A8C3CF8" w14:textId="69AC6738" w:rsidR="00BF400D" w:rsidRPr="00DC7B9B" w:rsidRDefault="00BF400D" w:rsidP="00BF400D">
            <w:pPr>
              <w:rPr>
                <w:sz w:val="22"/>
                <w:szCs w:val="22"/>
              </w:rPr>
            </w:pPr>
            <w:r w:rsidRPr="00DC7B9B">
              <w:rPr>
                <w:sz w:val="22"/>
                <w:szCs w:val="22"/>
              </w:rPr>
              <w:t>≥ 2400 Pa</w:t>
            </w:r>
          </w:p>
        </w:tc>
      </w:tr>
      <w:tr w:rsidR="00BF400D" w:rsidRPr="00997137" w14:paraId="2928DEE2" w14:textId="77777777" w:rsidTr="00B14870">
        <w:trPr>
          <w:trHeight w:val="555"/>
        </w:trPr>
        <w:tc>
          <w:tcPr>
            <w:tcW w:w="968" w:type="dxa"/>
            <w:vAlign w:val="center"/>
          </w:tcPr>
          <w:p w14:paraId="77B454DD" w14:textId="3410AE9B" w:rsidR="00BF400D" w:rsidRPr="00DC7B9B" w:rsidRDefault="00BF400D" w:rsidP="00BF400D">
            <w:pPr>
              <w:rPr>
                <w:sz w:val="22"/>
                <w:szCs w:val="22"/>
              </w:rPr>
            </w:pPr>
            <w:r w:rsidRPr="00DC7B9B">
              <w:rPr>
                <w:sz w:val="22"/>
                <w:szCs w:val="22"/>
              </w:rPr>
              <w:lastRenderedPageBreak/>
              <w:t>1.1</w:t>
            </w:r>
            <w:r>
              <w:rPr>
                <w:sz w:val="22"/>
                <w:szCs w:val="22"/>
              </w:rPr>
              <w:t>3</w:t>
            </w:r>
          </w:p>
        </w:tc>
        <w:tc>
          <w:tcPr>
            <w:tcW w:w="4191" w:type="dxa"/>
            <w:vAlign w:val="center"/>
          </w:tcPr>
          <w:p w14:paraId="5C28941A" w14:textId="56389F87" w:rsidR="00BF400D" w:rsidRPr="00DC7B9B" w:rsidRDefault="00BF400D" w:rsidP="00BF400D">
            <w:pPr>
              <w:rPr>
                <w:bCs/>
                <w:sz w:val="22"/>
                <w:szCs w:val="22"/>
              </w:rPr>
            </w:pPr>
            <w:r>
              <w:rPr>
                <w:bCs/>
                <w:sz w:val="22"/>
                <w:szCs w:val="22"/>
              </w:rPr>
              <w:t>Celių kiekio modulyje standartas</w:t>
            </w:r>
          </w:p>
        </w:tc>
        <w:tc>
          <w:tcPr>
            <w:tcW w:w="4469" w:type="dxa"/>
            <w:vAlign w:val="center"/>
          </w:tcPr>
          <w:p w14:paraId="1BC67FFD" w14:textId="0047C7AC" w:rsidR="00BF400D" w:rsidRPr="00DC7B9B" w:rsidRDefault="00BF400D" w:rsidP="00BF400D">
            <w:pPr>
              <w:rPr>
                <w:sz w:val="22"/>
                <w:szCs w:val="22"/>
              </w:rPr>
            </w:pPr>
            <w:r w:rsidRPr="006F0FDE">
              <w:rPr>
                <w:sz w:val="22"/>
                <w:szCs w:val="22"/>
                <w:lang w:val="en-US"/>
              </w:rPr>
              <w:t xml:space="preserve">60 </w:t>
            </w:r>
            <w:proofErr w:type="spellStart"/>
            <w:r w:rsidRPr="006F0FDE">
              <w:rPr>
                <w:sz w:val="22"/>
                <w:szCs w:val="22"/>
                <w:lang w:val="en-US"/>
              </w:rPr>
              <w:t>arba</w:t>
            </w:r>
            <w:proofErr w:type="spellEnd"/>
            <w:r w:rsidRPr="006F0FDE">
              <w:rPr>
                <w:sz w:val="22"/>
                <w:szCs w:val="22"/>
                <w:lang w:val="en-US"/>
              </w:rPr>
              <w:t xml:space="preserve"> 120 </w:t>
            </w:r>
            <w:proofErr w:type="spellStart"/>
            <w:r w:rsidRPr="006F0FDE">
              <w:rPr>
                <w:sz w:val="22"/>
                <w:szCs w:val="22"/>
                <w:lang w:val="en-US"/>
              </w:rPr>
              <w:t>celi</w:t>
            </w:r>
            <w:proofErr w:type="spellEnd"/>
            <w:r w:rsidRPr="006F0FDE">
              <w:rPr>
                <w:sz w:val="22"/>
                <w:szCs w:val="22"/>
              </w:rPr>
              <w:t>ų modulyje</w:t>
            </w:r>
          </w:p>
        </w:tc>
      </w:tr>
      <w:tr w:rsidR="00BF400D" w:rsidRPr="00997137" w14:paraId="2F979BB4" w14:textId="77777777" w:rsidTr="00B14870">
        <w:trPr>
          <w:trHeight w:val="555"/>
        </w:trPr>
        <w:tc>
          <w:tcPr>
            <w:tcW w:w="968" w:type="dxa"/>
            <w:vAlign w:val="center"/>
          </w:tcPr>
          <w:p w14:paraId="1FFB5301" w14:textId="5FC387E1" w:rsidR="00BF400D" w:rsidRPr="00DC7B9B" w:rsidRDefault="00BF400D" w:rsidP="00BF400D">
            <w:pPr>
              <w:rPr>
                <w:sz w:val="22"/>
                <w:szCs w:val="22"/>
              </w:rPr>
            </w:pPr>
            <w:r>
              <w:rPr>
                <w:sz w:val="22"/>
                <w:szCs w:val="22"/>
              </w:rPr>
              <w:t>1.14</w:t>
            </w:r>
          </w:p>
        </w:tc>
        <w:tc>
          <w:tcPr>
            <w:tcW w:w="4191" w:type="dxa"/>
            <w:vAlign w:val="center"/>
          </w:tcPr>
          <w:p w14:paraId="07AC0B1C" w14:textId="2D63F628" w:rsidR="00BF400D" w:rsidRPr="00DC7B9B" w:rsidRDefault="00BF400D" w:rsidP="00BF400D">
            <w:pPr>
              <w:rPr>
                <w:bCs/>
                <w:sz w:val="22"/>
                <w:szCs w:val="22"/>
              </w:rPr>
            </w:pPr>
            <w:r w:rsidRPr="00DC7B9B">
              <w:rPr>
                <w:bCs/>
                <w:sz w:val="22"/>
                <w:szCs w:val="22"/>
              </w:rPr>
              <w:t>Produkto sertifikatai</w:t>
            </w:r>
          </w:p>
        </w:tc>
        <w:tc>
          <w:tcPr>
            <w:tcW w:w="4469" w:type="dxa"/>
            <w:vAlign w:val="center"/>
          </w:tcPr>
          <w:p w14:paraId="3596BDC6" w14:textId="77777777" w:rsidR="00BF400D" w:rsidRPr="00DA70CE" w:rsidRDefault="00BF400D" w:rsidP="00BF400D">
            <w:pPr>
              <w:rPr>
                <w:sz w:val="22"/>
                <w:szCs w:val="22"/>
              </w:rPr>
            </w:pPr>
            <w:r w:rsidRPr="00DA70CE">
              <w:rPr>
                <w:sz w:val="22"/>
                <w:szCs w:val="22"/>
              </w:rPr>
              <w:t>IEC 62716</w:t>
            </w:r>
          </w:p>
          <w:p w14:paraId="72FB1F7B" w14:textId="77777777" w:rsidR="00BF400D" w:rsidRPr="00DA70CE" w:rsidRDefault="00BF400D" w:rsidP="00BF400D">
            <w:pPr>
              <w:rPr>
                <w:sz w:val="22"/>
                <w:szCs w:val="22"/>
              </w:rPr>
            </w:pPr>
            <w:r w:rsidRPr="00DA70CE">
              <w:rPr>
                <w:sz w:val="22"/>
                <w:szCs w:val="22"/>
              </w:rPr>
              <w:t>IEC TS 62804 / PPP 58042B</w:t>
            </w:r>
          </w:p>
          <w:p w14:paraId="26F3A79F" w14:textId="77777777" w:rsidR="00BF400D" w:rsidRPr="00DA70CE" w:rsidRDefault="00BF400D" w:rsidP="00BF400D">
            <w:pPr>
              <w:rPr>
                <w:sz w:val="22"/>
                <w:szCs w:val="22"/>
              </w:rPr>
            </w:pPr>
            <w:r w:rsidRPr="00DA70CE">
              <w:rPr>
                <w:sz w:val="22"/>
                <w:szCs w:val="22"/>
              </w:rPr>
              <w:t>IEC 60068-2-68 / PPP 59022A</w:t>
            </w:r>
          </w:p>
          <w:p w14:paraId="6C725500" w14:textId="77777777" w:rsidR="00BF400D" w:rsidRPr="00DA70CE" w:rsidRDefault="00BF400D" w:rsidP="00BF400D">
            <w:pPr>
              <w:rPr>
                <w:sz w:val="22"/>
                <w:szCs w:val="22"/>
              </w:rPr>
            </w:pPr>
            <w:r w:rsidRPr="00DA70CE">
              <w:rPr>
                <w:sz w:val="22"/>
                <w:szCs w:val="22"/>
              </w:rPr>
              <w:t>IEC 61701</w:t>
            </w:r>
          </w:p>
          <w:p w14:paraId="7933E3D2" w14:textId="77777777" w:rsidR="00BF400D" w:rsidRPr="00DA70CE" w:rsidRDefault="00BF400D" w:rsidP="00BF400D">
            <w:pPr>
              <w:rPr>
                <w:sz w:val="22"/>
                <w:szCs w:val="22"/>
              </w:rPr>
            </w:pPr>
            <w:r w:rsidRPr="00DA70CE">
              <w:rPr>
                <w:sz w:val="22"/>
                <w:szCs w:val="22"/>
              </w:rPr>
              <w:t>EN / IEC 61730</w:t>
            </w:r>
          </w:p>
          <w:p w14:paraId="56B7F52F" w14:textId="77777777" w:rsidR="00BF400D" w:rsidRDefault="00BF400D" w:rsidP="00BF400D">
            <w:pPr>
              <w:rPr>
                <w:sz w:val="22"/>
                <w:szCs w:val="22"/>
              </w:rPr>
            </w:pPr>
            <w:r w:rsidRPr="00DA70CE">
              <w:rPr>
                <w:sz w:val="22"/>
                <w:szCs w:val="22"/>
              </w:rPr>
              <w:t>IEC 61215</w:t>
            </w:r>
          </w:p>
          <w:p w14:paraId="6A45FCB0" w14:textId="77777777" w:rsidR="00BF400D" w:rsidRDefault="00BF400D" w:rsidP="00BF400D">
            <w:pPr>
              <w:rPr>
                <w:sz w:val="22"/>
                <w:szCs w:val="22"/>
              </w:rPr>
            </w:pPr>
            <w:r>
              <w:rPr>
                <w:sz w:val="22"/>
                <w:szCs w:val="22"/>
              </w:rPr>
              <w:t>CE sertifikatas</w:t>
            </w:r>
          </w:p>
          <w:p w14:paraId="6E32D80F" w14:textId="19FBEC5E" w:rsidR="00BF400D" w:rsidRPr="00DC7B9B" w:rsidRDefault="00BF400D" w:rsidP="00BF400D">
            <w:pPr>
              <w:rPr>
                <w:sz w:val="22"/>
                <w:szCs w:val="22"/>
              </w:rPr>
            </w:pPr>
            <w:r>
              <w:rPr>
                <w:sz w:val="22"/>
                <w:szCs w:val="22"/>
              </w:rPr>
              <w:t>arba kiti lygiaverčiai standartai</w:t>
            </w:r>
          </w:p>
        </w:tc>
      </w:tr>
      <w:tr w:rsidR="00BF400D" w:rsidRPr="00997137" w14:paraId="54B442CF" w14:textId="77777777" w:rsidTr="00B14870">
        <w:trPr>
          <w:trHeight w:val="555"/>
        </w:trPr>
        <w:tc>
          <w:tcPr>
            <w:tcW w:w="968" w:type="dxa"/>
            <w:vAlign w:val="center"/>
          </w:tcPr>
          <w:p w14:paraId="663D23BA" w14:textId="67A6C6CF" w:rsidR="00BF400D" w:rsidRPr="00DC7B9B" w:rsidRDefault="00BF400D" w:rsidP="00BF400D">
            <w:pPr>
              <w:rPr>
                <w:sz w:val="22"/>
                <w:szCs w:val="22"/>
              </w:rPr>
            </w:pPr>
            <w:r w:rsidRPr="00DC7B9B">
              <w:rPr>
                <w:sz w:val="22"/>
                <w:szCs w:val="22"/>
              </w:rPr>
              <w:t>1.</w:t>
            </w:r>
            <w:r>
              <w:rPr>
                <w:sz w:val="22"/>
                <w:szCs w:val="22"/>
              </w:rPr>
              <w:t>15</w:t>
            </w:r>
          </w:p>
        </w:tc>
        <w:tc>
          <w:tcPr>
            <w:tcW w:w="4191" w:type="dxa"/>
            <w:vAlign w:val="center"/>
          </w:tcPr>
          <w:p w14:paraId="52908085" w14:textId="3D651A32" w:rsidR="00BF400D" w:rsidRPr="00DC7B9B" w:rsidRDefault="00BF400D" w:rsidP="00BF400D">
            <w:pPr>
              <w:rPr>
                <w:bCs/>
                <w:sz w:val="22"/>
                <w:szCs w:val="22"/>
              </w:rPr>
            </w:pPr>
            <w:r w:rsidRPr="00DC7B9B">
              <w:rPr>
                <w:bCs/>
                <w:sz w:val="22"/>
                <w:szCs w:val="22"/>
              </w:rPr>
              <w:t>Gamintojo atitiktis standartams</w:t>
            </w:r>
          </w:p>
        </w:tc>
        <w:tc>
          <w:tcPr>
            <w:tcW w:w="4469" w:type="dxa"/>
            <w:vAlign w:val="center"/>
          </w:tcPr>
          <w:p w14:paraId="0C9F4204" w14:textId="353C983A" w:rsidR="00BF400D" w:rsidRPr="00DC7B9B" w:rsidRDefault="00BF400D" w:rsidP="00BF400D">
            <w:pPr>
              <w:rPr>
                <w:sz w:val="22"/>
                <w:szCs w:val="22"/>
              </w:rPr>
            </w:pPr>
            <w:r w:rsidRPr="00DA0A17">
              <w:rPr>
                <w:sz w:val="22"/>
                <w:szCs w:val="22"/>
              </w:rPr>
              <w:t>ISO 9001</w:t>
            </w:r>
            <w:r>
              <w:rPr>
                <w:sz w:val="22"/>
                <w:szCs w:val="22"/>
              </w:rPr>
              <w:t xml:space="preserve">, </w:t>
            </w:r>
            <w:r w:rsidRPr="00DA0A17">
              <w:rPr>
                <w:sz w:val="22"/>
                <w:szCs w:val="22"/>
              </w:rPr>
              <w:t>ISO 14001</w:t>
            </w:r>
            <w:r>
              <w:rPr>
                <w:sz w:val="22"/>
                <w:szCs w:val="22"/>
              </w:rPr>
              <w:t xml:space="preserve">, </w:t>
            </w:r>
            <w:r w:rsidRPr="00DA0A17">
              <w:rPr>
                <w:sz w:val="22"/>
                <w:szCs w:val="22"/>
              </w:rPr>
              <w:t>ISO 45001</w:t>
            </w:r>
            <w:r>
              <w:rPr>
                <w:sz w:val="22"/>
                <w:szCs w:val="22"/>
              </w:rPr>
              <w:t xml:space="preserve"> arba kiti lygiaverčiai standartai</w:t>
            </w:r>
          </w:p>
        </w:tc>
      </w:tr>
      <w:tr w:rsidR="00BF400D" w:rsidRPr="00997137" w14:paraId="0E0CD14D" w14:textId="77777777" w:rsidTr="00B14870">
        <w:trPr>
          <w:trHeight w:val="555"/>
        </w:trPr>
        <w:tc>
          <w:tcPr>
            <w:tcW w:w="968" w:type="dxa"/>
            <w:vAlign w:val="center"/>
          </w:tcPr>
          <w:p w14:paraId="4224077D" w14:textId="12535876" w:rsidR="00BF400D" w:rsidRPr="00DC7B9B" w:rsidRDefault="00BF400D" w:rsidP="00BF400D">
            <w:pPr>
              <w:rPr>
                <w:sz w:val="22"/>
                <w:szCs w:val="22"/>
              </w:rPr>
            </w:pPr>
            <w:r w:rsidRPr="00DC7B9B">
              <w:rPr>
                <w:sz w:val="22"/>
                <w:szCs w:val="22"/>
              </w:rPr>
              <w:t>1.</w:t>
            </w:r>
            <w:r>
              <w:rPr>
                <w:sz w:val="22"/>
                <w:szCs w:val="22"/>
              </w:rPr>
              <w:t>16</w:t>
            </w:r>
          </w:p>
        </w:tc>
        <w:tc>
          <w:tcPr>
            <w:tcW w:w="4191" w:type="dxa"/>
            <w:vAlign w:val="center"/>
          </w:tcPr>
          <w:p w14:paraId="7B400CFD" w14:textId="0D1D1C5E" w:rsidR="00BF400D" w:rsidRPr="00DA0A17" w:rsidRDefault="00BF400D" w:rsidP="00BF400D">
            <w:pPr>
              <w:rPr>
                <w:bCs/>
                <w:sz w:val="22"/>
                <w:szCs w:val="22"/>
              </w:rPr>
            </w:pPr>
            <w:r w:rsidRPr="00DC7B9B">
              <w:rPr>
                <w:sz w:val="22"/>
                <w:szCs w:val="22"/>
              </w:rPr>
              <w:t>Produkto garantijos terminas</w:t>
            </w:r>
          </w:p>
        </w:tc>
        <w:tc>
          <w:tcPr>
            <w:tcW w:w="4469" w:type="dxa"/>
            <w:vAlign w:val="center"/>
          </w:tcPr>
          <w:p w14:paraId="633F4A28" w14:textId="193D23D2" w:rsidR="00BF400D" w:rsidRPr="00DA0A17" w:rsidRDefault="00BF400D" w:rsidP="00BF400D">
            <w:pPr>
              <w:rPr>
                <w:sz w:val="22"/>
                <w:szCs w:val="22"/>
              </w:rPr>
            </w:pPr>
            <w:r w:rsidRPr="00DC7B9B">
              <w:rPr>
                <w:sz w:val="22"/>
                <w:szCs w:val="22"/>
              </w:rPr>
              <w:t>≥ 1</w:t>
            </w:r>
            <w:r>
              <w:rPr>
                <w:sz w:val="22"/>
                <w:szCs w:val="22"/>
              </w:rPr>
              <w:t>2</w:t>
            </w:r>
            <w:r w:rsidRPr="00DC7B9B">
              <w:rPr>
                <w:sz w:val="22"/>
                <w:szCs w:val="22"/>
              </w:rPr>
              <w:t xml:space="preserve"> metų</w:t>
            </w:r>
          </w:p>
        </w:tc>
      </w:tr>
      <w:tr w:rsidR="00BF400D" w:rsidRPr="00997137" w14:paraId="0DD5FC12" w14:textId="77777777" w:rsidTr="00B14870">
        <w:trPr>
          <w:trHeight w:val="555"/>
        </w:trPr>
        <w:tc>
          <w:tcPr>
            <w:tcW w:w="968" w:type="dxa"/>
            <w:vAlign w:val="center"/>
          </w:tcPr>
          <w:p w14:paraId="1CC6389D" w14:textId="1A1043A3" w:rsidR="00BF400D" w:rsidRPr="00DC7B9B" w:rsidRDefault="00BF400D" w:rsidP="00BF400D">
            <w:pPr>
              <w:rPr>
                <w:sz w:val="22"/>
                <w:szCs w:val="22"/>
              </w:rPr>
            </w:pPr>
            <w:r w:rsidRPr="00DC7B9B">
              <w:rPr>
                <w:sz w:val="22"/>
                <w:szCs w:val="22"/>
              </w:rPr>
              <w:t>1.</w:t>
            </w:r>
            <w:r>
              <w:rPr>
                <w:sz w:val="22"/>
                <w:szCs w:val="22"/>
              </w:rPr>
              <w:t>17</w:t>
            </w:r>
          </w:p>
        </w:tc>
        <w:tc>
          <w:tcPr>
            <w:tcW w:w="4191" w:type="dxa"/>
            <w:vAlign w:val="center"/>
          </w:tcPr>
          <w:p w14:paraId="7B769701" w14:textId="6F7754C8" w:rsidR="00BF400D" w:rsidRDefault="00BF400D" w:rsidP="00BF400D">
            <w:pPr>
              <w:rPr>
                <w:bCs/>
                <w:sz w:val="22"/>
                <w:szCs w:val="22"/>
              </w:rPr>
            </w:pPr>
            <w:r w:rsidRPr="00DC7B9B">
              <w:rPr>
                <w:sz w:val="22"/>
                <w:szCs w:val="22"/>
              </w:rPr>
              <w:t>Efektyvumo garantijos terminas</w:t>
            </w:r>
          </w:p>
        </w:tc>
        <w:tc>
          <w:tcPr>
            <w:tcW w:w="4469" w:type="dxa"/>
            <w:vAlign w:val="center"/>
          </w:tcPr>
          <w:p w14:paraId="07561E53" w14:textId="2163774C" w:rsidR="00BF400D" w:rsidRPr="00181D2A" w:rsidRDefault="00BF400D" w:rsidP="00BF400D">
            <w:pPr>
              <w:rPr>
                <w:sz w:val="22"/>
                <w:szCs w:val="22"/>
              </w:rPr>
            </w:pPr>
            <w:r w:rsidRPr="00DC7B9B">
              <w:rPr>
                <w:sz w:val="22"/>
                <w:szCs w:val="22"/>
              </w:rPr>
              <w:t xml:space="preserve">≥ </w:t>
            </w:r>
            <w:r>
              <w:rPr>
                <w:sz w:val="22"/>
                <w:szCs w:val="22"/>
              </w:rPr>
              <w:t>25</w:t>
            </w:r>
            <w:r w:rsidRPr="00DC7B9B">
              <w:rPr>
                <w:sz w:val="22"/>
                <w:szCs w:val="22"/>
              </w:rPr>
              <w:t xml:space="preserve"> metus</w:t>
            </w:r>
          </w:p>
        </w:tc>
      </w:tr>
      <w:tr w:rsidR="00BF400D" w:rsidRPr="00997137" w14:paraId="372A0D42" w14:textId="77777777" w:rsidTr="00B14870">
        <w:trPr>
          <w:trHeight w:val="555"/>
        </w:trPr>
        <w:tc>
          <w:tcPr>
            <w:tcW w:w="968" w:type="dxa"/>
            <w:vAlign w:val="center"/>
          </w:tcPr>
          <w:p w14:paraId="17B5CD24" w14:textId="75C08111" w:rsidR="00BF400D" w:rsidRPr="00DC7B9B" w:rsidRDefault="00BF400D" w:rsidP="00BF400D">
            <w:pPr>
              <w:rPr>
                <w:sz w:val="22"/>
                <w:szCs w:val="22"/>
              </w:rPr>
            </w:pPr>
            <w:r w:rsidRPr="00DC7B9B">
              <w:rPr>
                <w:sz w:val="22"/>
                <w:szCs w:val="22"/>
              </w:rPr>
              <w:t>1.</w:t>
            </w:r>
            <w:r>
              <w:rPr>
                <w:sz w:val="22"/>
                <w:szCs w:val="22"/>
              </w:rPr>
              <w:t>18</w:t>
            </w:r>
          </w:p>
        </w:tc>
        <w:tc>
          <w:tcPr>
            <w:tcW w:w="4191" w:type="dxa"/>
            <w:vAlign w:val="center"/>
          </w:tcPr>
          <w:p w14:paraId="348BACD4" w14:textId="0E1CE052" w:rsidR="00BF400D" w:rsidRPr="00181D2A" w:rsidRDefault="00BF400D" w:rsidP="00BF400D">
            <w:pPr>
              <w:rPr>
                <w:bCs/>
                <w:sz w:val="22"/>
                <w:szCs w:val="22"/>
              </w:rPr>
            </w:pPr>
            <w:r w:rsidRPr="00DC7B9B">
              <w:rPr>
                <w:sz w:val="22"/>
                <w:szCs w:val="22"/>
              </w:rPr>
              <w:t>Efektyvumo garantija pirmaisiais metais</w:t>
            </w:r>
          </w:p>
        </w:tc>
        <w:tc>
          <w:tcPr>
            <w:tcW w:w="4469" w:type="dxa"/>
            <w:vAlign w:val="center"/>
          </w:tcPr>
          <w:p w14:paraId="4CF03B91" w14:textId="2EED0991" w:rsidR="00BF400D" w:rsidRPr="00181D2A" w:rsidRDefault="00BF400D" w:rsidP="00BF400D">
            <w:pPr>
              <w:rPr>
                <w:sz w:val="22"/>
                <w:szCs w:val="22"/>
                <w:lang w:val="en-US"/>
              </w:rPr>
            </w:pPr>
            <w:r w:rsidRPr="00DC7B9B">
              <w:rPr>
                <w:sz w:val="22"/>
                <w:szCs w:val="22"/>
              </w:rPr>
              <w:t>≥ 9</w:t>
            </w:r>
            <w:r>
              <w:rPr>
                <w:sz w:val="22"/>
                <w:szCs w:val="22"/>
              </w:rPr>
              <w:t>8</w:t>
            </w:r>
            <w:r w:rsidRPr="00DC7B9B">
              <w:rPr>
                <w:sz w:val="22"/>
                <w:szCs w:val="22"/>
              </w:rPr>
              <w:t>,</w:t>
            </w:r>
            <w:r>
              <w:rPr>
                <w:sz w:val="22"/>
                <w:szCs w:val="22"/>
              </w:rPr>
              <w:t>0</w:t>
            </w:r>
            <w:r w:rsidRPr="00DC7B9B">
              <w:rPr>
                <w:sz w:val="22"/>
                <w:szCs w:val="22"/>
                <w:lang w:val="en-US"/>
              </w:rPr>
              <w:t xml:space="preserve"> %</w:t>
            </w:r>
          </w:p>
        </w:tc>
      </w:tr>
      <w:tr w:rsidR="00BF400D" w:rsidRPr="00997137" w14:paraId="20B9FBA8" w14:textId="77777777" w:rsidTr="00B14870">
        <w:trPr>
          <w:trHeight w:val="555"/>
        </w:trPr>
        <w:tc>
          <w:tcPr>
            <w:tcW w:w="968" w:type="dxa"/>
            <w:vAlign w:val="center"/>
          </w:tcPr>
          <w:p w14:paraId="634B5FD0" w14:textId="247290C5" w:rsidR="00BF400D" w:rsidRPr="00DC7B9B" w:rsidRDefault="00BF400D" w:rsidP="00BF400D">
            <w:pPr>
              <w:rPr>
                <w:sz w:val="22"/>
                <w:szCs w:val="22"/>
              </w:rPr>
            </w:pPr>
            <w:r w:rsidRPr="00DC7B9B">
              <w:rPr>
                <w:sz w:val="22"/>
                <w:szCs w:val="22"/>
              </w:rPr>
              <w:t>1.</w:t>
            </w:r>
            <w:r>
              <w:rPr>
                <w:sz w:val="22"/>
                <w:szCs w:val="22"/>
              </w:rPr>
              <w:t>19</w:t>
            </w:r>
          </w:p>
        </w:tc>
        <w:tc>
          <w:tcPr>
            <w:tcW w:w="4191" w:type="dxa"/>
            <w:vAlign w:val="center"/>
          </w:tcPr>
          <w:p w14:paraId="5DA7894D" w14:textId="621DE5A5" w:rsidR="00BF400D" w:rsidRPr="00DC7B9B" w:rsidRDefault="00BF400D" w:rsidP="00BF400D">
            <w:pPr>
              <w:rPr>
                <w:bCs/>
                <w:sz w:val="22"/>
                <w:szCs w:val="22"/>
              </w:rPr>
            </w:pPr>
            <w:r w:rsidRPr="00DC7B9B">
              <w:rPr>
                <w:sz w:val="22"/>
                <w:szCs w:val="22"/>
              </w:rPr>
              <w:t xml:space="preserve">Efektyvumo garantija po </w:t>
            </w:r>
            <w:r>
              <w:rPr>
                <w:sz w:val="22"/>
                <w:szCs w:val="22"/>
              </w:rPr>
              <w:t>25</w:t>
            </w:r>
            <w:r w:rsidRPr="00DC7B9B">
              <w:rPr>
                <w:sz w:val="22"/>
                <w:szCs w:val="22"/>
              </w:rPr>
              <w:t xml:space="preserve"> metų eksploatacijos</w:t>
            </w:r>
          </w:p>
        </w:tc>
        <w:tc>
          <w:tcPr>
            <w:tcW w:w="4469" w:type="dxa"/>
            <w:vAlign w:val="center"/>
          </w:tcPr>
          <w:p w14:paraId="7CF6BCE8" w14:textId="072944E9" w:rsidR="00BF400D" w:rsidRPr="00DC7B9B" w:rsidRDefault="00BF400D" w:rsidP="00BF400D">
            <w:pPr>
              <w:rPr>
                <w:sz w:val="22"/>
                <w:szCs w:val="22"/>
              </w:rPr>
            </w:pPr>
            <w:r w:rsidRPr="00DC7B9B">
              <w:rPr>
                <w:sz w:val="22"/>
                <w:szCs w:val="22"/>
              </w:rPr>
              <w:t>≥ 8</w:t>
            </w:r>
            <w:r>
              <w:rPr>
                <w:sz w:val="22"/>
                <w:szCs w:val="22"/>
              </w:rPr>
              <w:t>4</w:t>
            </w:r>
            <w:r w:rsidRPr="00DC7B9B">
              <w:rPr>
                <w:sz w:val="22"/>
                <w:szCs w:val="22"/>
              </w:rPr>
              <w:t>,</w:t>
            </w:r>
            <w:r>
              <w:rPr>
                <w:sz w:val="22"/>
                <w:szCs w:val="22"/>
              </w:rPr>
              <w:t>8</w:t>
            </w:r>
            <w:r w:rsidRPr="00DC7B9B">
              <w:rPr>
                <w:sz w:val="22"/>
                <w:szCs w:val="22"/>
                <w:lang w:val="en-US"/>
              </w:rPr>
              <w:t xml:space="preserve"> %</w:t>
            </w:r>
          </w:p>
        </w:tc>
      </w:tr>
      <w:tr w:rsidR="00BF400D" w:rsidRPr="00997137" w14:paraId="7300178D" w14:textId="77777777" w:rsidTr="00B14870">
        <w:trPr>
          <w:trHeight w:val="555"/>
        </w:trPr>
        <w:tc>
          <w:tcPr>
            <w:tcW w:w="968" w:type="dxa"/>
            <w:vAlign w:val="center"/>
          </w:tcPr>
          <w:p w14:paraId="19F81AC0" w14:textId="611B6D88" w:rsidR="00BF400D" w:rsidRPr="00DC7B9B" w:rsidRDefault="00BF400D" w:rsidP="00BF400D">
            <w:pPr>
              <w:rPr>
                <w:sz w:val="22"/>
                <w:szCs w:val="22"/>
              </w:rPr>
            </w:pPr>
            <w:r w:rsidRPr="00DC7B9B">
              <w:rPr>
                <w:sz w:val="22"/>
                <w:szCs w:val="22"/>
              </w:rPr>
              <w:t>1.</w:t>
            </w:r>
            <w:r>
              <w:rPr>
                <w:sz w:val="22"/>
                <w:szCs w:val="22"/>
              </w:rPr>
              <w:t>20</w:t>
            </w:r>
          </w:p>
        </w:tc>
        <w:tc>
          <w:tcPr>
            <w:tcW w:w="4191" w:type="dxa"/>
            <w:vAlign w:val="center"/>
          </w:tcPr>
          <w:p w14:paraId="5E26EC7F" w14:textId="3AF40C9F" w:rsidR="00BF400D" w:rsidRPr="00DC7B9B" w:rsidRDefault="00BF400D" w:rsidP="00BF400D">
            <w:pPr>
              <w:rPr>
                <w:bCs/>
                <w:sz w:val="22"/>
                <w:szCs w:val="22"/>
              </w:rPr>
            </w:pPr>
            <w:r w:rsidRPr="00DA0A17">
              <w:rPr>
                <w:bCs/>
                <w:sz w:val="22"/>
                <w:szCs w:val="22"/>
              </w:rPr>
              <w:t>Gamintojo garantinės sąlygos</w:t>
            </w:r>
          </w:p>
        </w:tc>
        <w:tc>
          <w:tcPr>
            <w:tcW w:w="4469" w:type="dxa"/>
            <w:vAlign w:val="center"/>
          </w:tcPr>
          <w:p w14:paraId="164BBF8C" w14:textId="52DAB369" w:rsidR="00BF400D" w:rsidRPr="00DA0A17" w:rsidRDefault="00BF400D" w:rsidP="00BF400D">
            <w:pPr>
              <w:rPr>
                <w:sz w:val="22"/>
                <w:szCs w:val="22"/>
              </w:rPr>
            </w:pPr>
            <w:r w:rsidRPr="00DA0A17">
              <w:rPr>
                <w:sz w:val="22"/>
                <w:szCs w:val="22"/>
              </w:rPr>
              <w:t xml:space="preserve">Gamintojas garantinėse sąlygose privalo numatyti galimybę pasitelkti nepriklausomos, akredituotos trečiosios šalies patikros institucijų (pavyzdžiui, </w:t>
            </w:r>
            <w:proofErr w:type="spellStart"/>
            <w:r w:rsidRPr="00DA0A17">
              <w:rPr>
                <w:sz w:val="22"/>
                <w:szCs w:val="22"/>
              </w:rPr>
              <w:t>Fraunhofer</w:t>
            </w:r>
            <w:proofErr w:type="spellEnd"/>
            <w:r w:rsidRPr="00DA0A17">
              <w:rPr>
                <w:sz w:val="22"/>
                <w:szCs w:val="22"/>
              </w:rPr>
              <w:t xml:space="preserve"> ISE, TÜV </w:t>
            </w:r>
            <w:proofErr w:type="spellStart"/>
            <w:r w:rsidRPr="00DA0A17">
              <w:rPr>
                <w:sz w:val="22"/>
                <w:szCs w:val="22"/>
              </w:rPr>
              <w:t>Rheinland</w:t>
            </w:r>
            <w:proofErr w:type="spellEnd"/>
            <w:r w:rsidRPr="00DA0A17">
              <w:rPr>
                <w:sz w:val="22"/>
                <w:szCs w:val="22"/>
              </w:rPr>
              <w:t xml:space="preserve">, TÜV SÜD arba kitos </w:t>
            </w:r>
            <w:r>
              <w:rPr>
                <w:sz w:val="22"/>
                <w:szCs w:val="22"/>
              </w:rPr>
              <w:t xml:space="preserve">lygiavertės </w:t>
            </w:r>
            <w:r w:rsidRPr="00DA0A17">
              <w:rPr>
                <w:sz w:val="22"/>
                <w:szCs w:val="22"/>
              </w:rPr>
              <w:t>institucijos, kuri</w:t>
            </w:r>
            <w:r>
              <w:rPr>
                <w:sz w:val="22"/>
                <w:szCs w:val="22"/>
              </w:rPr>
              <w:t>os</w:t>
            </w:r>
            <w:r w:rsidRPr="00DA0A17">
              <w:rPr>
                <w:sz w:val="22"/>
                <w:szCs w:val="22"/>
              </w:rPr>
              <w:t xml:space="preserve"> akredituot</w:t>
            </w:r>
            <w:r>
              <w:rPr>
                <w:sz w:val="22"/>
                <w:szCs w:val="22"/>
              </w:rPr>
              <w:t>os</w:t>
            </w:r>
            <w:r w:rsidRPr="00DA0A17">
              <w:rPr>
                <w:sz w:val="22"/>
                <w:szCs w:val="22"/>
              </w:rPr>
              <w:t xml:space="preserve"> ISO/IEC 17025 arba lygiaverčio standarto) rezultatus siekiant užtikrinti garantinius įsipareigojimus produkto ir efektyvumo garantijoms. Akredituota tarptautinė institucija gali būti pasirenkama pirkėjo nuožiūra be išankstinio gamintojo leidimo atlikti patikrą joje</w:t>
            </w:r>
          </w:p>
        </w:tc>
      </w:tr>
      <w:tr w:rsidR="00BF400D" w:rsidRPr="00997137" w14:paraId="04884D6E" w14:textId="77777777" w:rsidTr="00B14870">
        <w:trPr>
          <w:trHeight w:val="555"/>
        </w:trPr>
        <w:tc>
          <w:tcPr>
            <w:tcW w:w="968" w:type="dxa"/>
            <w:vAlign w:val="center"/>
          </w:tcPr>
          <w:p w14:paraId="6594772E" w14:textId="453F6DD2" w:rsidR="00BF400D" w:rsidRPr="00DC7B9B" w:rsidRDefault="00BF400D" w:rsidP="00BF400D">
            <w:pPr>
              <w:rPr>
                <w:sz w:val="22"/>
                <w:szCs w:val="22"/>
              </w:rPr>
            </w:pPr>
            <w:r w:rsidRPr="00DC7B9B">
              <w:rPr>
                <w:sz w:val="22"/>
                <w:szCs w:val="22"/>
              </w:rPr>
              <w:t>1.</w:t>
            </w:r>
            <w:r>
              <w:rPr>
                <w:sz w:val="22"/>
                <w:szCs w:val="22"/>
              </w:rPr>
              <w:t>21</w:t>
            </w:r>
          </w:p>
        </w:tc>
        <w:tc>
          <w:tcPr>
            <w:tcW w:w="4191" w:type="dxa"/>
            <w:vAlign w:val="center"/>
          </w:tcPr>
          <w:p w14:paraId="0BACFC67" w14:textId="12E52AF1" w:rsidR="00BF400D" w:rsidRPr="00DC7B9B" w:rsidRDefault="00BF400D" w:rsidP="00BF400D">
            <w:pPr>
              <w:rPr>
                <w:sz w:val="22"/>
                <w:szCs w:val="22"/>
              </w:rPr>
            </w:pPr>
            <w:r w:rsidRPr="000A6043">
              <w:rPr>
                <w:bCs/>
                <w:sz w:val="22"/>
                <w:szCs w:val="22"/>
              </w:rPr>
              <w:t>Trečios šalies garantijų draudimas</w:t>
            </w:r>
          </w:p>
        </w:tc>
        <w:tc>
          <w:tcPr>
            <w:tcW w:w="4469" w:type="dxa"/>
            <w:vAlign w:val="center"/>
          </w:tcPr>
          <w:p w14:paraId="065BA2FC" w14:textId="15F68E45" w:rsidR="00BF400D" w:rsidRPr="00DC7B9B" w:rsidRDefault="00BF400D" w:rsidP="00BF400D">
            <w:pPr>
              <w:rPr>
                <w:sz w:val="22"/>
                <w:szCs w:val="22"/>
              </w:rPr>
            </w:pPr>
            <w:r w:rsidRPr="000A6043">
              <w:rPr>
                <w:sz w:val="22"/>
                <w:szCs w:val="22"/>
              </w:rPr>
              <w:t xml:space="preserve">Modulių gamintojo produkto ir efektyvumo garantijos turi būti apdraustos trečiosios šalies garantija (draudimo bendrovės arba banko). Draudimo </w:t>
            </w:r>
            <w:r>
              <w:rPr>
                <w:sz w:val="22"/>
                <w:szCs w:val="22"/>
              </w:rPr>
              <w:t>terminas</w:t>
            </w:r>
            <w:r w:rsidRPr="000A6043">
              <w:rPr>
                <w:sz w:val="22"/>
                <w:szCs w:val="22"/>
              </w:rPr>
              <w:t xml:space="preserve"> ne trumpesn</w:t>
            </w:r>
            <w:r>
              <w:rPr>
                <w:sz w:val="22"/>
                <w:szCs w:val="22"/>
              </w:rPr>
              <w:t>is</w:t>
            </w:r>
            <w:r w:rsidRPr="000A6043">
              <w:rPr>
                <w:sz w:val="22"/>
                <w:szCs w:val="22"/>
              </w:rPr>
              <w:t xml:space="preserve"> nei </w:t>
            </w:r>
            <w:r>
              <w:rPr>
                <w:sz w:val="22"/>
                <w:szCs w:val="22"/>
              </w:rPr>
              <w:t>suteikiamos garantijos terminas</w:t>
            </w:r>
          </w:p>
        </w:tc>
      </w:tr>
      <w:tr w:rsidR="007A193A" w:rsidRPr="00997137" w14:paraId="67BCC033" w14:textId="77777777" w:rsidTr="00B14870">
        <w:trPr>
          <w:trHeight w:val="555"/>
        </w:trPr>
        <w:tc>
          <w:tcPr>
            <w:tcW w:w="968" w:type="dxa"/>
            <w:vAlign w:val="center"/>
          </w:tcPr>
          <w:p w14:paraId="260BDCAA" w14:textId="77777777" w:rsidR="007A193A" w:rsidRPr="00DC7B9B" w:rsidRDefault="007A193A" w:rsidP="00B14870">
            <w:pPr>
              <w:rPr>
                <w:b/>
                <w:bCs/>
                <w:sz w:val="22"/>
                <w:szCs w:val="22"/>
              </w:rPr>
            </w:pPr>
            <w:r w:rsidRPr="00DC7B9B">
              <w:rPr>
                <w:b/>
                <w:bCs/>
                <w:sz w:val="22"/>
                <w:szCs w:val="22"/>
              </w:rPr>
              <w:t>2</w:t>
            </w:r>
          </w:p>
        </w:tc>
        <w:tc>
          <w:tcPr>
            <w:tcW w:w="8660" w:type="dxa"/>
            <w:gridSpan w:val="2"/>
            <w:vAlign w:val="center"/>
          </w:tcPr>
          <w:p w14:paraId="301D1BB5" w14:textId="77777777" w:rsidR="007A193A" w:rsidRPr="00DC7B9B" w:rsidRDefault="007A193A" w:rsidP="00B14870">
            <w:pPr>
              <w:rPr>
                <w:sz w:val="22"/>
                <w:szCs w:val="22"/>
              </w:rPr>
            </w:pPr>
            <w:r w:rsidRPr="00DC7B9B">
              <w:rPr>
                <w:b/>
                <w:bCs/>
                <w:sz w:val="22"/>
                <w:szCs w:val="22"/>
              </w:rPr>
              <w:t>KEITIKLIAI</w:t>
            </w:r>
          </w:p>
        </w:tc>
      </w:tr>
      <w:tr w:rsidR="007A193A" w:rsidRPr="00997137" w14:paraId="7ECB0176" w14:textId="77777777" w:rsidTr="00B14870">
        <w:trPr>
          <w:trHeight w:val="555"/>
        </w:trPr>
        <w:tc>
          <w:tcPr>
            <w:tcW w:w="968" w:type="dxa"/>
            <w:vAlign w:val="center"/>
          </w:tcPr>
          <w:p w14:paraId="4F264F60" w14:textId="77777777" w:rsidR="007A193A" w:rsidRPr="00DC7B9B" w:rsidRDefault="007A193A" w:rsidP="00B14870">
            <w:pPr>
              <w:rPr>
                <w:sz w:val="22"/>
                <w:szCs w:val="22"/>
              </w:rPr>
            </w:pPr>
            <w:r w:rsidRPr="00DC7B9B">
              <w:rPr>
                <w:sz w:val="22"/>
                <w:szCs w:val="22"/>
              </w:rPr>
              <w:t>2.1</w:t>
            </w:r>
          </w:p>
        </w:tc>
        <w:tc>
          <w:tcPr>
            <w:tcW w:w="4191" w:type="dxa"/>
            <w:vAlign w:val="center"/>
          </w:tcPr>
          <w:p w14:paraId="0BBFF078" w14:textId="77777777" w:rsidR="007A193A" w:rsidRPr="00DC7B9B" w:rsidRDefault="007A193A" w:rsidP="00B14870">
            <w:pPr>
              <w:rPr>
                <w:bCs/>
                <w:sz w:val="22"/>
                <w:szCs w:val="22"/>
              </w:rPr>
            </w:pPr>
            <w:r w:rsidRPr="00DC7B9B">
              <w:rPr>
                <w:bCs/>
                <w:sz w:val="22"/>
                <w:szCs w:val="22"/>
              </w:rPr>
              <w:t>AC dalies nominalūs darbiniai parametrai</w:t>
            </w:r>
          </w:p>
        </w:tc>
        <w:tc>
          <w:tcPr>
            <w:tcW w:w="4469" w:type="dxa"/>
            <w:vAlign w:val="center"/>
          </w:tcPr>
          <w:p w14:paraId="5D78CFDC" w14:textId="77777777" w:rsidR="007A193A" w:rsidRPr="00DC7B9B" w:rsidRDefault="007A193A" w:rsidP="00B14870">
            <w:pPr>
              <w:rPr>
                <w:sz w:val="22"/>
                <w:szCs w:val="22"/>
              </w:rPr>
            </w:pPr>
            <w:r w:rsidRPr="00DC7B9B">
              <w:rPr>
                <w:sz w:val="22"/>
                <w:szCs w:val="22"/>
              </w:rPr>
              <w:t>230 / 400 V, 50 Hz</w:t>
            </w:r>
          </w:p>
        </w:tc>
      </w:tr>
      <w:tr w:rsidR="007A193A" w:rsidRPr="00997137" w14:paraId="4DC57671" w14:textId="77777777" w:rsidTr="00B14870">
        <w:trPr>
          <w:trHeight w:val="555"/>
        </w:trPr>
        <w:tc>
          <w:tcPr>
            <w:tcW w:w="968" w:type="dxa"/>
            <w:vAlign w:val="center"/>
          </w:tcPr>
          <w:p w14:paraId="4D040434" w14:textId="77777777" w:rsidR="007A193A" w:rsidRPr="00DC7B9B" w:rsidRDefault="007A193A" w:rsidP="00B14870">
            <w:pPr>
              <w:rPr>
                <w:sz w:val="22"/>
                <w:szCs w:val="22"/>
              </w:rPr>
            </w:pPr>
            <w:r w:rsidRPr="00DC7B9B">
              <w:rPr>
                <w:sz w:val="22"/>
                <w:szCs w:val="22"/>
              </w:rPr>
              <w:t>2.2</w:t>
            </w:r>
          </w:p>
        </w:tc>
        <w:tc>
          <w:tcPr>
            <w:tcW w:w="4191" w:type="dxa"/>
            <w:vAlign w:val="center"/>
          </w:tcPr>
          <w:p w14:paraId="2E220DF1" w14:textId="77777777" w:rsidR="007A193A" w:rsidRPr="00DC7B9B" w:rsidRDefault="007A193A" w:rsidP="00B14870">
            <w:pPr>
              <w:rPr>
                <w:bCs/>
                <w:sz w:val="22"/>
                <w:szCs w:val="22"/>
              </w:rPr>
            </w:pPr>
            <w:r w:rsidRPr="00DC7B9B">
              <w:rPr>
                <w:bCs/>
                <w:sz w:val="22"/>
                <w:szCs w:val="22"/>
              </w:rPr>
              <w:t>Darbinė aplinkos temperatūros rėžiai</w:t>
            </w:r>
          </w:p>
        </w:tc>
        <w:tc>
          <w:tcPr>
            <w:tcW w:w="4469" w:type="dxa"/>
            <w:vAlign w:val="center"/>
          </w:tcPr>
          <w:p w14:paraId="6B7DA23A" w14:textId="77777777" w:rsidR="007A193A" w:rsidRPr="00DC7B9B" w:rsidRDefault="007A193A" w:rsidP="00B14870">
            <w:pPr>
              <w:rPr>
                <w:sz w:val="22"/>
                <w:szCs w:val="22"/>
              </w:rPr>
            </w:pPr>
            <w:r w:rsidRPr="00DC7B9B">
              <w:rPr>
                <w:sz w:val="22"/>
                <w:szCs w:val="22"/>
              </w:rPr>
              <w:t>Ne siauresni nei -</w:t>
            </w:r>
            <w:r>
              <w:rPr>
                <w:sz w:val="22"/>
                <w:szCs w:val="22"/>
              </w:rPr>
              <w:t>30</w:t>
            </w:r>
            <w:r w:rsidRPr="00DC7B9B">
              <w:rPr>
                <w:sz w:val="22"/>
                <w:szCs w:val="22"/>
              </w:rPr>
              <w:t xml:space="preserve"> – +60 °C</w:t>
            </w:r>
          </w:p>
        </w:tc>
      </w:tr>
      <w:tr w:rsidR="007A193A" w:rsidRPr="00997137" w14:paraId="06069C79" w14:textId="77777777" w:rsidTr="00B14870">
        <w:trPr>
          <w:trHeight w:val="555"/>
        </w:trPr>
        <w:tc>
          <w:tcPr>
            <w:tcW w:w="968" w:type="dxa"/>
            <w:vAlign w:val="center"/>
          </w:tcPr>
          <w:p w14:paraId="2B5DB221" w14:textId="77777777" w:rsidR="007A193A" w:rsidRPr="00DC7B9B" w:rsidRDefault="007A193A" w:rsidP="00B14870">
            <w:pPr>
              <w:rPr>
                <w:sz w:val="22"/>
                <w:szCs w:val="22"/>
              </w:rPr>
            </w:pPr>
            <w:r w:rsidRPr="00DC7B9B">
              <w:rPr>
                <w:sz w:val="22"/>
                <w:szCs w:val="22"/>
              </w:rPr>
              <w:t>2.3</w:t>
            </w:r>
          </w:p>
        </w:tc>
        <w:tc>
          <w:tcPr>
            <w:tcW w:w="4191" w:type="dxa"/>
            <w:vAlign w:val="center"/>
          </w:tcPr>
          <w:p w14:paraId="4487771A" w14:textId="77777777" w:rsidR="007A193A" w:rsidRPr="00DC7B9B" w:rsidRDefault="007A193A" w:rsidP="00B14870">
            <w:pPr>
              <w:rPr>
                <w:bCs/>
                <w:sz w:val="22"/>
                <w:szCs w:val="22"/>
              </w:rPr>
            </w:pPr>
            <w:r w:rsidRPr="00DC7B9B">
              <w:rPr>
                <w:bCs/>
                <w:sz w:val="22"/>
                <w:szCs w:val="22"/>
              </w:rPr>
              <w:t>Nominalus keitiklio efektyvumas (E</w:t>
            </w:r>
            <w:r>
              <w:rPr>
                <w:bCs/>
                <w:sz w:val="22"/>
                <w:szCs w:val="22"/>
              </w:rPr>
              <w:t>uro</w:t>
            </w:r>
            <w:r w:rsidRPr="00DC7B9B">
              <w:rPr>
                <w:bCs/>
                <w:sz w:val="22"/>
                <w:szCs w:val="22"/>
              </w:rPr>
              <w:t>)</w:t>
            </w:r>
          </w:p>
        </w:tc>
        <w:tc>
          <w:tcPr>
            <w:tcW w:w="4469" w:type="dxa"/>
            <w:vAlign w:val="center"/>
          </w:tcPr>
          <w:p w14:paraId="1BF0F57E" w14:textId="77777777" w:rsidR="007A193A" w:rsidRPr="00DC7B9B" w:rsidRDefault="007A193A" w:rsidP="00B14870">
            <w:pPr>
              <w:rPr>
                <w:sz w:val="22"/>
                <w:szCs w:val="22"/>
              </w:rPr>
            </w:pPr>
            <w:r w:rsidRPr="00DC7B9B">
              <w:rPr>
                <w:sz w:val="22"/>
                <w:szCs w:val="22"/>
              </w:rPr>
              <w:t>≥ 9</w:t>
            </w:r>
            <w:r>
              <w:rPr>
                <w:sz w:val="22"/>
                <w:szCs w:val="22"/>
              </w:rPr>
              <w:t>8</w:t>
            </w:r>
            <w:r w:rsidRPr="00DC7B9B">
              <w:rPr>
                <w:sz w:val="22"/>
                <w:szCs w:val="22"/>
              </w:rPr>
              <w:t>,</w:t>
            </w:r>
            <w:r>
              <w:rPr>
                <w:sz w:val="22"/>
                <w:szCs w:val="22"/>
              </w:rPr>
              <w:t>3</w:t>
            </w:r>
            <w:r w:rsidRPr="00DC7B9B">
              <w:rPr>
                <w:sz w:val="22"/>
                <w:szCs w:val="22"/>
              </w:rPr>
              <w:t xml:space="preserve"> </w:t>
            </w:r>
            <w:r w:rsidRPr="00DC7B9B">
              <w:rPr>
                <w:sz w:val="22"/>
                <w:szCs w:val="22"/>
                <w:lang w:val="en-US"/>
              </w:rPr>
              <w:t>%</w:t>
            </w:r>
          </w:p>
        </w:tc>
      </w:tr>
      <w:tr w:rsidR="007A193A" w:rsidRPr="00997137" w14:paraId="404E8C93" w14:textId="77777777" w:rsidTr="00B14870">
        <w:trPr>
          <w:trHeight w:val="555"/>
        </w:trPr>
        <w:tc>
          <w:tcPr>
            <w:tcW w:w="968" w:type="dxa"/>
            <w:vAlign w:val="center"/>
          </w:tcPr>
          <w:p w14:paraId="46AD7C30" w14:textId="77777777" w:rsidR="007A193A" w:rsidRPr="00DC7B9B" w:rsidRDefault="007A193A" w:rsidP="00B14870">
            <w:pPr>
              <w:rPr>
                <w:sz w:val="22"/>
                <w:szCs w:val="22"/>
              </w:rPr>
            </w:pPr>
            <w:r w:rsidRPr="00DC7B9B">
              <w:rPr>
                <w:sz w:val="22"/>
                <w:szCs w:val="22"/>
              </w:rPr>
              <w:t>2.4</w:t>
            </w:r>
          </w:p>
        </w:tc>
        <w:tc>
          <w:tcPr>
            <w:tcW w:w="4191" w:type="dxa"/>
            <w:vAlign w:val="center"/>
          </w:tcPr>
          <w:p w14:paraId="08821A0D" w14:textId="77777777" w:rsidR="007A193A" w:rsidRPr="00DC7B9B" w:rsidRDefault="007A193A" w:rsidP="00B14870">
            <w:pPr>
              <w:rPr>
                <w:bCs/>
                <w:sz w:val="22"/>
                <w:szCs w:val="22"/>
              </w:rPr>
            </w:pPr>
            <w:r w:rsidRPr="00DC7B9B">
              <w:rPr>
                <w:sz w:val="22"/>
                <w:szCs w:val="22"/>
              </w:rPr>
              <w:t>Gebėjimas reguliuoti aktyviąją galią</w:t>
            </w:r>
          </w:p>
        </w:tc>
        <w:tc>
          <w:tcPr>
            <w:tcW w:w="4469" w:type="dxa"/>
            <w:vAlign w:val="center"/>
          </w:tcPr>
          <w:p w14:paraId="022E2BAF" w14:textId="77777777" w:rsidR="007A193A" w:rsidRPr="00DC7B9B" w:rsidRDefault="007A193A" w:rsidP="00B14870">
            <w:pPr>
              <w:rPr>
                <w:sz w:val="22"/>
                <w:szCs w:val="22"/>
              </w:rPr>
            </w:pPr>
            <w:r w:rsidRPr="00DC7B9B">
              <w:rPr>
                <w:sz w:val="22"/>
                <w:szCs w:val="22"/>
              </w:rPr>
              <w:t>Privaloma</w:t>
            </w:r>
          </w:p>
        </w:tc>
      </w:tr>
      <w:tr w:rsidR="007A193A" w:rsidRPr="00997137" w14:paraId="67C4C053" w14:textId="77777777" w:rsidTr="00B14870">
        <w:trPr>
          <w:trHeight w:val="555"/>
        </w:trPr>
        <w:tc>
          <w:tcPr>
            <w:tcW w:w="968" w:type="dxa"/>
            <w:vAlign w:val="center"/>
          </w:tcPr>
          <w:p w14:paraId="2073BF7E" w14:textId="77777777" w:rsidR="007A193A" w:rsidRPr="00DC7B9B" w:rsidRDefault="007A193A" w:rsidP="00B14870">
            <w:pPr>
              <w:rPr>
                <w:sz w:val="22"/>
                <w:szCs w:val="22"/>
              </w:rPr>
            </w:pPr>
            <w:r w:rsidRPr="00DC7B9B">
              <w:rPr>
                <w:sz w:val="22"/>
                <w:szCs w:val="22"/>
              </w:rPr>
              <w:t>2.5</w:t>
            </w:r>
          </w:p>
        </w:tc>
        <w:tc>
          <w:tcPr>
            <w:tcW w:w="4191" w:type="dxa"/>
            <w:vAlign w:val="center"/>
          </w:tcPr>
          <w:p w14:paraId="13861852" w14:textId="77777777" w:rsidR="007A193A" w:rsidRPr="00DC7B9B" w:rsidRDefault="007A193A" w:rsidP="00B14870">
            <w:pPr>
              <w:rPr>
                <w:bCs/>
                <w:sz w:val="22"/>
                <w:szCs w:val="22"/>
              </w:rPr>
            </w:pPr>
            <w:r w:rsidRPr="00DC7B9B">
              <w:rPr>
                <w:sz w:val="22"/>
                <w:szCs w:val="22"/>
              </w:rPr>
              <w:t>Apsaugos klasė</w:t>
            </w:r>
          </w:p>
        </w:tc>
        <w:tc>
          <w:tcPr>
            <w:tcW w:w="4469" w:type="dxa"/>
            <w:vAlign w:val="center"/>
          </w:tcPr>
          <w:p w14:paraId="1A5FC993" w14:textId="77777777" w:rsidR="007A193A" w:rsidRPr="00DC7B9B" w:rsidRDefault="007A193A" w:rsidP="00B14870">
            <w:pPr>
              <w:rPr>
                <w:sz w:val="22"/>
                <w:szCs w:val="22"/>
              </w:rPr>
            </w:pPr>
            <w:r w:rsidRPr="00DC7B9B">
              <w:rPr>
                <w:sz w:val="22"/>
                <w:szCs w:val="22"/>
              </w:rPr>
              <w:t>≥ IP6</w:t>
            </w:r>
            <w:r>
              <w:rPr>
                <w:sz w:val="22"/>
                <w:szCs w:val="22"/>
              </w:rPr>
              <w:t>6</w:t>
            </w:r>
          </w:p>
        </w:tc>
      </w:tr>
      <w:tr w:rsidR="007A193A" w:rsidRPr="00997137" w14:paraId="2D8D9F9C" w14:textId="77777777" w:rsidTr="00B14870">
        <w:trPr>
          <w:trHeight w:val="555"/>
        </w:trPr>
        <w:tc>
          <w:tcPr>
            <w:tcW w:w="968" w:type="dxa"/>
            <w:vAlign w:val="center"/>
          </w:tcPr>
          <w:p w14:paraId="02132BA3" w14:textId="77777777" w:rsidR="007A193A" w:rsidRPr="00DC7B9B" w:rsidRDefault="007A193A" w:rsidP="00B14870">
            <w:pPr>
              <w:rPr>
                <w:sz w:val="22"/>
                <w:szCs w:val="22"/>
              </w:rPr>
            </w:pPr>
            <w:r w:rsidRPr="00DC7B9B">
              <w:rPr>
                <w:sz w:val="22"/>
                <w:szCs w:val="22"/>
              </w:rPr>
              <w:t>2.</w:t>
            </w:r>
            <w:r>
              <w:rPr>
                <w:sz w:val="22"/>
                <w:szCs w:val="22"/>
              </w:rPr>
              <w:t>6</w:t>
            </w:r>
          </w:p>
        </w:tc>
        <w:tc>
          <w:tcPr>
            <w:tcW w:w="4191" w:type="dxa"/>
            <w:vAlign w:val="center"/>
          </w:tcPr>
          <w:p w14:paraId="347DCCE1" w14:textId="77777777" w:rsidR="007A193A" w:rsidRPr="00DC7B9B" w:rsidRDefault="007A193A" w:rsidP="00B14870">
            <w:pPr>
              <w:rPr>
                <w:bCs/>
                <w:sz w:val="22"/>
                <w:szCs w:val="22"/>
              </w:rPr>
            </w:pPr>
            <w:r w:rsidRPr="00DC7B9B">
              <w:rPr>
                <w:sz w:val="22"/>
                <w:szCs w:val="22"/>
              </w:rPr>
              <w:t>Gamintojo garantija</w:t>
            </w:r>
          </w:p>
        </w:tc>
        <w:tc>
          <w:tcPr>
            <w:tcW w:w="4469" w:type="dxa"/>
            <w:vAlign w:val="center"/>
          </w:tcPr>
          <w:p w14:paraId="5929A436" w14:textId="4BAC23DE" w:rsidR="007A193A" w:rsidRPr="00DC7B9B" w:rsidRDefault="007A193A" w:rsidP="00B14870">
            <w:pPr>
              <w:rPr>
                <w:sz w:val="22"/>
                <w:szCs w:val="22"/>
              </w:rPr>
            </w:pPr>
            <w:r w:rsidRPr="00DC7B9B">
              <w:rPr>
                <w:sz w:val="22"/>
                <w:szCs w:val="22"/>
              </w:rPr>
              <w:t xml:space="preserve">≥ </w:t>
            </w:r>
            <w:r w:rsidR="00D67435">
              <w:rPr>
                <w:sz w:val="22"/>
                <w:szCs w:val="22"/>
              </w:rPr>
              <w:t>10 metų</w:t>
            </w:r>
          </w:p>
        </w:tc>
      </w:tr>
      <w:tr w:rsidR="007A193A" w:rsidRPr="00997137" w14:paraId="0E99F92B" w14:textId="77777777" w:rsidTr="00B14870">
        <w:trPr>
          <w:trHeight w:val="555"/>
        </w:trPr>
        <w:tc>
          <w:tcPr>
            <w:tcW w:w="968" w:type="dxa"/>
            <w:vAlign w:val="center"/>
          </w:tcPr>
          <w:p w14:paraId="2D30DE0B" w14:textId="77777777" w:rsidR="007A193A" w:rsidRPr="00DC7B9B" w:rsidRDefault="007A193A" w:rsidP="00B14870">
            <w:pPr>
              <w:rPr>
                <w:sz w:val="22"/>
                <w:szCs w:val="22"/>
              </w:rPr>
            </w:pPr>
            <w:r w:rsidRPr="00DC7B9B">
              <w:rPr>
                <w:sz w:val="22"/>
                <w:szCs w:val="22"/>
              </w:rPr>
              <w:lastRenderedPageBreak/>
              <w:t>2.</w:t>
            </w:r>
            <w:r>
              <w:rPr>
                <w:sz w:val="22"/>
                <w:szCs w:val="22"/>
              </w:rPr>
              <w:t>7</w:t>
            </w:r>
          </w:p>
        </w:tc>
        <w:tc>
          <w:tcPr>
            <w:tcW w:w="4191" w:type="dxa"/>
            <w:vAlign w:val="center"/>
          </w:tcPr>
          <w:p w14:paraId="46C31294" w14:textId="77777777" w:rsidR="007A193A" w:rsidRPr="00DC7B9B" w:rsidRDefault="007A193A" w:rsidP="00B14870">
            <w:pPr>
              <w:rPr>
                <w:bCs/>
                <w:sz w:val="22"/>
                <w:szCs w:val="22"/>
              </w:rPr>
            </w:pPr>
            <w:r w:rsidRPr="00DC7B9B">
              <w:rPr>
                <w:sz w:val="22"/>
                <w:szCs w:val="22"/>
              </w:rPr>
              <w:t>Sertifikatai</w:t>
            </w:r>
          </w:p>
        </w:tc>
        <w:tc>
          <w:tcPr>
            <w:tcW w:w="4469" w:type="dxa"/>
            <w:vAlign w:val="center"/>
          </w:tcPr>
          <w:p w14:paraId="44AC95A7" w14:textId="77777777" w:rsidR="007A193A" w:rsidRDefault="007A193A" w:rsidP="00B14870">
            <w:pPr>
              <w:rPr>
                <w:sz w:val="22"/>
                <w:szCs w:val="22"/>
              </w:rPr>
            </w:pPr>
            <w:r w:rsidRPr="00DC7B9B">
              <w:rPr>
                <w:sz w:val="22"/>
                <w:szCs w:val="22"/>
              </w:rPr>
              <w:t>EN 50549-1</w:t>
            </w:r>
          </w:p>
          <w:p w14:paraId="2BF5F200" w14:textId="77777777" w:rsidR="007A193A" w:rsidRDefault="007A193A" w:rsidP="00B14870">
            <w:pPr>
              <w:rPr>
                <w:sz w:val="22"/>
                <w:szCs w:val="22"/>
              </w:rPr>
            </w:pPr>
            <w:r w:rsidRPr="00DC7B9B">
              <w:rPr>
                <w:sz w:val="22"/>
                <w:szCs w:val="22"/>
              </w:rPr>
              <w:t>EN 50549-2</w:t>
            </w:r>
          </w:p>
          <w:p w14:paraId="1551A4AC" w14:textId="77777777" w:rsidR="007A193A" w:rsidRDefault="007A193A" w:rsidP="00B14870">
            <w:pPr>
              <w:rPr>
                <w:sz w:val="22"/>
                <w:szCs w:val="22"/>
              </w:rPr>
            </w:pPr>
            <w:r w:rsidRPr="00DC7B9B">
              <w:rPr>
                <w:sz w:val="22"/>
                <w:szCs w:val="22"/>
              </w:rPr>
              <w:t xml:space="preserve">CE </w:t>
            </w:r>
            <w:r>
              <w:rPr>
                <w:sz w:val="22"/>
                <w:szCs w:val="22"/>
              </w:rPr>
              <w:t>sertifikatas</w:t>
            </w:r>
          </w:p>
          <w:p w14:paraId="78271693" w14:textId="77777777" w:rsidR="007A193A" w:rsidRPr="00DC7B9B" w:rsidRDefault="007A193A" w:rsidP="00B14870">
            <w:pPr>
              <w:rPr>
                <w:sz w:val="22"/>
                <w:szCs w:val="22"/>
              </w:rPr>
            </w:pPr>
            <w:r>
              <w:rPr>
                <w:sz w:val="22"/>
                <w:szCs w:val="22"/>
              </w:rPr>
              <w:t>Arba kiti lygiaverčiai standartai</w:t>
            </w:r>
          </w:p>
        </w:tc>
      </w:tr>
      <w:tr w:rsidR="007A193A" w:rsidRPr="00997137" w14:paraId="4434E831" w14:textId="77777777" w:rsidTr="00B14870">
        <w:trPr>
          <w:trHeight w:val="555"/>
        </w:trPr>
        <w:tc>
          <w:tcPr>
            <w:tcW w:w="968" w:type="dxa"/>
            <w:vAlign w:val="center"/>
          </w:tcPr>
          <w:p w14:paraId="43F8B286" w14:textId="77777777" w:rsidR="007A193A" w:rsidRPr="00DC7B9B" w:rsidRDefault="007A193A" w:rsidP="00B14870">
            <w:pPr>
              <w:rPr>
                <w:sz w:val="22"/>
                <w:szCs w:val="22"/>
              </w:rPr>
            </w:pPr>
            <w:r w:rsidRPr="00DC7B9B">
              <w:rPr>
                <w:sz w:val="22"/>
                <w:szCs w:val="22"/>
              </w:rPr>
              <w:t>2.</w:t>
            </w:r>
            <w:r>
              <w:rPr>
                <w:sz w:val="22"/>
                <w:szCs w:val="22"/>
              </w:rPr>
              <w:t>8</w:t>
            </w:r>
          </w:p>
        </w:tc>
        <w:tc>
          <w:tcPr>
            <w:tcW w:w="4191" w:type="dxa"/>
            <w:vAlign w:val="center"/>
          </w:tcPr>
          <w:p w14:paraId="36E59898" w14:textId="77777777" w:rsidR="007A193A" w:rsidRPr="00DC7B9B" w:rsidRDefault="007A193A" w:rsidP="00B14870">
            <w:pPr>
              <w:rPr>
                <w:bCs/>
                <w:sz w:val="22"/>
                <w:szCs w:val="22"/>
              </w:rPr>
            </w:pPr>
            <w:r w:rsidRPr="00DC7B9B">
              <w:rPr>
                <w:bCs/>
                <w:sz w:val="22"/>
                <w:szCs w:val="22"/>
              </w:rPr>
              <w:t>Aušinimo tipas</w:t>
            </w:r>
          </w:p>
        </w:tc>
        <w:tc>
          <w:tcPr>
            <w:tcW w:w="4469" w:type="dxa"/>
            <w:vAlign w:val="center"/>
          </w:tcPr>
          <w:p w14:paraId="211BD7DC" w14:textId="77777777" w:rsidR="007A193A" w:rsidRPr="00DC7B9B" w:rsidRDefault="007A193A" w:rsidP="00B14870">
            <w:pPr>
              <w:rPr>
                <w:sz w:val="22"/>
                <w:szCs w:val="22"/>
              </w:rPr>
            </w:pPr>
            <w:r w:rsidRPr="00DC7B9B">
              <w:rPr>
                <w:sz w:val="22"/>
                <w:szCs w:val="22"/>
              </w:rPr>
              <w:t>Aktyvus aušinimas ventiliatoriais</w:t>
            </w:r>
          </w:p>
        </w:tc>
      </w:tr>
      <w:tr w:rsidR="007A193A" w:rsidRPr="00997137" w14:paraId="4858BD63" w14:textId="77777777" w:rsidTr="00B14870">
        <w:trPr>
          <w:trHeight w:val="555"/>
        </w:trPr>
        <w:tc>
          <w:tcPr>
            <w:tcW w:w="968" w:type="dxa"/>
            <w:vAlign w:val="center"/>
          </w:tcPr>
          <w:p w14:paraId="3CBC6E67" w14:textId="77777777" w:rsidR="007A193A" w:rsidRPr="00DC7B9B" w:rsidRDefault="007A193A" w:rsidP="00B14870">
            <w:pPr>
              <w:rPr>
                <w:sz w:val="22"/>
                <w:szCs w:val="22"/>
              </w:rPr>
            </w:pPr>
            <w:r>
              <w:rPr>
                <w:sz w:val="22"/>
                <w:szCs w:val="22"/>
              </w:rPr>
              <w:t>2.9</w:t>
            </w:r>
          </w:p>
        </w:tc>
        <w:tc>
          <w:tcPr>
            <w:tcW w:w="4191" w:type="dxa"/>
            <w:vAlign w:val="center"/>
          </w:tcPr>
          <w:p w14:paraId="23E42DA7" w14:textId="77777777" w:rsidR="007A193A" w:rsidRPr="00DC7B9B" w:rsidRDefault="007A193A" w:rsidP="00B14870">
            <w:pPr>
              <w:rPr>
                <w:bCs/>
                <w:sz w:val="22"/>
                <w:szCs w:val="22"/>
              </w:rPr>
            </w:pPr>
            <w:r>
              <w:rPr>
                <w:bCs/>
                <w:sz w:val="22"/>
                <w:szCs w:val="22"/>
              </w:rPr>
              <w:t>Maksimalus modulių grandinių kiekis per vieną MPPT sistemą</w:t>
            </w:r>
          </w:p>
        </w:tc>
        <w:tc>
          <w:tcPr>
            <w:tcW w:w="4469" w:type="dxa"/>
            <w:vAlign w:val="center"/>
          </w:tcPr>
          <w:p w14:paraId="03B8170B" w14:textId="77777777" w:rsidR="007A193A" w:rsidRPr="00DC7B9B" w:rsidRDefault="007A193A" w:rsidP="00B14870">
            <w:pPr>
              <w:rPr>
                <w:sz w:val="22"/>
                <w:szCs w:val="22"/>
              </w:rPr>
            </w:pPr>
            <w:r>
              <w:rPr>
                <w:sz w:val="22"/>
                <w:szCs w:val="22"/>
              </w:rPr>
              <w:t>≤</w:t>
            </w:r>
            <w:r w:rsidRPr="00105E6B">
              <w:rPr>
                <w:sz w:val="22"/>
                <w:szCs w:val="22"/>
              </w:rPr>
              <w:t xml:space="preserve"> </w:t>
            </w:r>
            <w:r>
              <w:rPr>
                <w:sz w:val="22"/>
                <w:szCs w:val="22"/>
              </w:rPr>
              <w:t>2</w:t>
            </w:r>
          </w:p>
        </w:tc>
      </w:tr>
      <w:tr w:rsidR="007A193A" w:rsidRPr="00997137" w14:paraId="19C07165" w14:textId="77777777" w:rsidTr="00B14870">
        <w:trPr>
          <w:trHeight w:val="555"/>
        </w:trPr>
        <w:tc>
          <w:tcPr>
            <w:tcW w:w="968" w:type="dxa"/>
            <w:vAlign w:val="center"/>
          </w:tcPr>
          <w:p w14:paraId="0F66683E" w14:textId="77777777" w:rsidR="007A193A" w:rsidRPr="00DC7B9B" w:rsidRDefault="007A193A" w:rsidP="00B14870">
            <w:pPr>
              <w:rPr>
                <w:sz w:val="22"/>
                <w:szCs w:val="22"/>
              </w:rPr>
            </w:pPr>
            <w:r>
              <w:rPr>
                <w:sz w:val="22"/>
                <w:szCs w:val="22"/>
              </w:rPr>
              <w:t>2.10</w:t>
            </w:r>
          </w:p>
        </w:tc>
        <w:tc>
          <w:tcPr>
            <w:tcW w:w="4191" w:type="dxa"/>
            <w:vAlign w:val="center"/>
          </w:tcPr>
          <w:p w14:paraId="66B9CDDD" w14:textId="77777777" w:rsidR="007A193A" w:rsidRPr="00105E6B" w:rsidRDefault="007A193A" w:rsidP="00B14870">
            <w:pPr>
              <w:rPr>
                <w:bCs/>
                <w:sz w:val="22"/>
                <w:szCs w:val="22"/>
              </w:rPr>
            </w:pPr>
            <w:r>
              <w:rPr>
                <w:bCs/>
                <w:sz w:val="22"/>
                <w:szCs w:val="22"/>
              </w:rPr>
              <w:t>Maksimali nuolatinės srovės įtampa</w:t>
            </w:r>
          </w:p>
        </w:tc>
        <w:tc>
          <w:tcPr>
            <w:tcW w:w="4469" w:type="dxa"/>
            <w:vAlign w:val="center"/>
          </w:tcPr>
          <w:p w14:paraId="011B9219" w14:textId="77777777" w:rsidR="007A193A" w:rsidRPr="00105E6B" w:rsidRDefault="007A193A" w:rsidP="00B14870">
            <w:pPr>
              <w:rPr>
                <w:sz w:val="22"/>
                <w:szCs w:val="22"/>
              </w:rPr>
            </w:pPr>
            <w:r w:rsidRPr="00105E6B">
              <w:rPr>
                <w:sz w:val="22"/>
                <w:szCs w:val="22"/>
              </w:rPr>
              <w:t xml:space="preserve">≥ </w:t>
            </w:r>
            <w:r>
              <w:rPr>
                <w:sz w:val="22"/>
                <w:szCs w:val="22"/>
              </w:rPr>
              <w:t xml:space="preserve">1100 </w:t>
            </w:r>
            <w:proofErr w:type="spellStart"/>
            <w:r>
              <w:rPr>
                <w:sz w:val="22"/>
                <w:szCs w:val="22"/>
              </w:rPr>
              <w:t>V</w:t>
            </w:r>
            <w:r w:rsidRPr="00DC7B9B">
              <w:rPr>
                <w:sz w:val="22"/>
                <w:szCs w:val="22"/>
                <w:vertAlign w:val="subscript"/>
              </w:rPr>
              <w:t>dc</w:t>
            </w:r>
            <w:proofErr w:type="spellEnd"/>
          </w:p>
        </w:tc>
      </w:tr>
      <w:tr w:rsidR="007A193A" w:rsidRPr="00997137" w14:paraId="2C6AF055" w14:textId="77777777" w:rsidTr="00B14870">
        <w:trPr>
          <w:trHeight w:val="555"/>
        </w:trPr>
        <w:tc>
          <w:tcPr>
            <w:tcW w:w="968" w:type="dxa"/>
            <w:vAlign w:val="center"/>
          </w:tcPr>
          <w:p w14:paraId="06CAFEE5" w14:textId="77777777" w:rsidR="007A193A" w:rsidRPr="00DC7B9B" w:rsidRDefault="007A193A" w:rsidP="00B14870">
            <w:pPr>
              <w:rPr>
                <w:b/>
                <w:bCs/>
                <w:sz w:val="22"/>
                <w:szCs w:val="22"/>
              </w:rPr>
            </w:pPr>
            <w:r w:rsidRPr="00DC7B9B">
              <w:rPr>
                <w:b/>
                <w:bCs/>
                <w:sz w:val="22"/>
                <w:szCs w:val="22"/>
              </w:rPr>
              <w:t>3</w:t>
            </w:r>
          </w:p>
        </w:tc>
        <w:tc>
          <w:tcPr>
            <w:tcW w:w="8660" w:type="dxa"/>
            <w:gridSpan w:val="2"/>
            <w:vAlign w:val="center"/>
          </w:tcPr>
          <w:p w14:paraId="34A155F2" w14:textId="77777777" w:rsidR="007A193A" w:rsidRPr="00DC7B9B" w:rsidRDefault="007A193A" w:rsidP="00B14870">
            <w:pPr>
              <w:rPr>
                <w:sz w:val="22"/>
                <w:szCs w:val="22"/>
              </w:rPr>
            </w:pPr>
            <w:r w:rsidRPr="00DC7B9B">
              <w:rPr>
                <w:b/>
                <w:bCs/>
                <w:sz w:val="22"/>
                <w:szCs w:val="22"/>
              </w:rPr>
              <w:t>MONTAVIMO KONSTRUKCIJOS</w:t>
            </w:r>
          </w:p>
        </w:tc>
      </w:tr>
      <w:tr w:rsidR="007A193A" w:rsidRPr="00997137" w14:paraId="46C83A31" w14:textId="77777777" w:rsidTr="00B14870">
        <w:trPr>
          <w:trHeight w:val="555"/>
        </w:trPr>
        <w:tc>
          <w:tcPr>
            <w:tcW w:w="968" w:type="dxa"/>
            <w:vAlign w:val="center"/>
          </w:tcPr>
          <w:p w14:paraId="1D92ACAF" w14:textId="77777777" w:rsidR="007A193A" w:rsidRPr="00DC7B9B" w:rsidRDefault="007A193A" w:rsidP="00B14870">
            <w:pPr>
              <w:rPr>
                <w:sz w:val="22"/>
                <w:szCs w:val="22"/>
              </w:rPr>
            </w:pPr>
            <w:r w:rsidRPr="00DC7B9B">
              <w:rPr>
                <w:sz w:val="22"/>
                <w:szCs w:val="22"/>
              </w:rPr>
              <w:t>3.1</w:t>
            </w:r>
          </w:p>
        </w:tc>
        <w:tc>
          <w:tcPr>
            <w:tcW w:w="4191" w:type="dxa"/>
            <w:vAlign w:val="center"/>
          </w:tcPr>
          <w:p w14:paraId="1EF76F75" w14:textId="77777777" w:rsidR="007A193A" w:rsidRPr="00DC7B9B" w:rsidRDefault="007A193A" w:rsidP="00B14870">
            <w:pPr>
              <w:rPr>
                <w:bCs/>
                <w:sz w:val="22"/>
                <w:szCs w:val="22"/>
              </w:rPr>
            </w:pPr>
            <w:r w:rsidRPr="00C7312A">
              <w:rPr>
                <w:bCs/>
                <w:sz w:val="22"/>
                <w:szCs w:val="22"/>
              </w:rPr>
              <w:t xml:space="preserve">Gamintojo garantija visiems </w:t>
            </w:r>
            <w:r>
              <w:rPr>
                <w:bCs/>
                <w:sz w:val="22"/>
                <w:szCs w:val="22"/>
              </w:rPr>
              <w:t xml:space="preserve">komplektacijos </w:t>
            </w:r>
            <w:r w:rsidRPr="00C7312A">
              <w:rPr>
                <w:bCs/>
                <w:sz w:val="22"/>
                <w:szCs w:val="22"/>
              </w:rPr>
              <w:t>konstrukciniams elementams</w:t>
            </w:r>
          </w:p>
        </w:tc>
        <w:tc>
          <w:tcPr>
            <w:tcW w:w="4469" w:type="dxa"/>
            <w:vAlign w:val="center"/>
          </w:tcPr>
          <w:p w14:paraId="157BAE57" w14:textId="2004C50E" w:rsidR="007A193A" w:rsidRDefault="007A193A" w:rsidP="00B14870">
            <w:pPr>
              <w:rPr>
                <w:sz w:val="22"/>
                <w:szCs w:val="22"/>
              </w:rPr>
            </w:pPr>
            <w:r w:rsidRPr="00D67435">
              <w:rPr>
                <w:sz w:val="22"/>
                <w:szCs w:val="22"/>
              </w:rPr>
              <w:t xml:space="preserve">≥ 10 metų </w:t>
            </w:r>
          </w:p>
          <w:p w14:paraId="44DBFEBC" w14:textId="25E8CCF3" w:rsidR="007A193A" w:rsidRPr="00DC7B9B" w:rsidRDefault="007A193A" w:rsidP="00B14870">
            <w:pPr>
              <w:rPr>
                <w:sz w:val="22"/>
                <w:szCs w:val="22"/>
              </w:rPr>
            </w:pPr>
          </w:p>
        </w:tc>
      </w:tr>
      <w:tr w:rsidR="007A193A" w:rsidRPr="00997137" w14:paraId="7B510137" w14:textId="77777777" w:rsidTr="00B14870">
        <w:trPr>
          <w:trHeight w:val="555"/>
        </w:trPr>
        <w:tc>
          <w:tcPr>
            <w:tcW w:w="968" w:type="dxa"/>
            <w:vAlign w:val="center"/>
          </w:tcPr>
          <w:p w14:paraId="0A6D3B54" w14:textId="77777777" w:rsidR="007A193A" w:rsidRPr="00DC7B9B" w:rsidRDefault="007A193A" w:rsidP="00B14870">
            <w:pPr>
              <w:rPr>
                <w:sz w:val="22"/>
                <w:szCs w:val="22"/>
              </w:rPr>
            </w:pPr>
            <w:r w:rsidRPr="00DC7B9B">
              <w:rPr>
                <w:sz w:val="22"/>
                <w:szCs w:val="22"/>
              </w:rPr>
              <w:t>3.2</w:t>
            </w:r>
          </w:p>
        </w:tc>
        <w:tc>
          <w:tcPr>
            <w:tcW w:w="4191" w:type="dxa"/>
            <w:vAlign w:val="center"/>
          </w:tcPr>
          <w:p w14:paraId="1B89AA9C" w14:textId="77777777" w:rsidR="007A193A" w:rsidRPr="00DC7B9B" w:rsidRDefault="007A193A" w:rsidP="00B14870">
            <w:pPr>
              <w:rPr>
                <w:bCs/>
                <w:sz w:val="22"/>
                <w:szCs w:val="22"/>
              </w:rPr>
            </w:pPr>
            <w:r>
              <w:rPr>
                <w:bCs/>
                <w:sz w:val="22"/>
                <w:szCs w:val="22"/>
              </w:rPr>
              <w:t>Metalinių komplektacijos dalių m</w:t>
            </w:r>
            <w:r w:rsidRPr="00DC7B9B">
              <w:rPr>
                <w:bCs/>
                <w:sz w:val="22"/>
                <w:szCs w:val="22"/>
              </w:rPr>
              <w:t>edžiag</w:t>
            </w:r>
            <w:r>
              <w:rPr>
                <w:bCs/>
                <w:sz w:val="22"/>
                <w:szCs w:val="22"/>
              </w:rPr>
              <w:t>os</w:t>
            </w:r>
          </w:p>
        </w:tc>
        <w:tc>
          <w:tcPr>
            <w:tcW w:w="4469" w:type="dxa"/>
            <w:vAlign w:val="center"/>
          </w:tcPr>
          <w:p w14:paraId="0B62D2C8" w14:textId="2D13F9BE" w:rsidR="007A193A" w:rsidRDefault="007A193A" w:rsidP="00B14870">
            <w:pPr>
              <w:rPr>
                <w:sz w:val="22"/>
                <w:szCs w:val="22"/>
              </w:rPr>
            </w:pPr>
            <w:r w:rsidRPr="00DC7B9B">
              <w:rPr>
                <w:sz w:val="22"/>
                <w:szCs w:val="22"/>
              </w:rPr>
              <w:t xml:space="preserve">Aliuminio lydinys, nerūdijantis </w:t>
            </w:r>
            <w:r>
              <w:rPr>
                <w:sz w:val="22"/>
                <w:szCs w:val="22"/>
              </w:rPr>
              <w:t xml:space="preserve">/ </w:t>
            </w:r>
            <w:r w:rsidRPr="00DC7B9B">
              <w:rPr>
                <w:sz w:val="22"/>
                <w:szCs w:val="22"/>
              </w:rPr>
              <w:t xml:space="preserve">magneliu </w:t>
            </w:r>
            <w:r w:rsidRPr="00D67435">
              <w:rPr>
                <w:sz w:val="22"/>
                <w:szCs w:val="22"/>
              </w:rPr>
              <w:t xml:space="preserve">dengtas arba karštai cinkuotas </w:t>
            </w:r>
            <w:r w:rsidRPr="00DC7B9B">
              <w:rPr>
                <w:sz w:val="22"/>
                <w:szCs w:val="22"/>
              </w:rPr>
              <w:t xml:space="preserve">plienas </w:t>
            </w:r>
          </w:p>
          <w:p w14:paraId="608221A1" w14:textId="6F0B3CD3" w:rsidR="007A193A" w:rsidRPr="00DC7B9B" w:rsidRDefault="007A193A" w:rsidP="00B14870">
            <w:pPr>
              <w:rPr>
                <w:sz w:val="22"/>
                <w:szCs w:val="22"/>
              </w:rPr>
            </w:pPr>
          </w:p>
        </w:tc>
      </w:tr>
      <w:tr w:rsidR="007A193A" w:rsidRPr="00997137" w14:paraId="35A707AA" w14:textId="77777777" w:rsidTr="00B14870">
        <w:trPr>
          <w:trHeight w:val="555"/>
        </w:trPr>
        <w:tc>
          <w:tcPr>
            <w:tcW w:w="968" w:type="dxa"/>
            <w:vAlign w:val="center"/>
          </w:tcPr>
          <w:p w14:paraId="6DA8921D" w14:textId="77777777" w:rsidR="007A193A" w:rsidRPr="00DC7B9B" w:rsidRDefault="007A193A" w:rsidP="00B14870">
            <w:pPr>
              <w:rPr>
                <w:sz w:val="22"/>
                <w:szCs w:val="22"/>
              </w:rPr>
            </w:pPr>
            <w:r w:rsidRPr="00DC7B9B">
              <w:rPr>
                <w:sz w:val="22"/>
                <w:szCs w:val="22"/>
              </w:rPr>
              <w:t>3.3</w:t>
            </w:r>
          </w:p>
        </w:tc>
        <w:tc>
          <w:tcPr>
            <w:tcW w:w="4191" w:type="dxa"/>
            <w:vAlign w:val="center"/>
          </w:tcPr>
          <w:p w14:paraId="76FA5B8B" w14:textId="77777777" w:rsidR="007A193A" w:rsidRPr="00DC7B9B" w:rsidRDefault="007A193A" w:rsidP="00B14870">
            <w:pPr>
              <w:rPr>
                <w:bCs/>
                <w:sz w:val="22"/>
                <w:szCs w:val="22"/>
              </w:rPr>
            </w:pPr>
            <w:r w:rsidRPr="00DC7B9B">
              <w:rPr>
                <w:sz w:val="22"/>
                <w:szCs w:val="22"/>
              </w:rPr>
              <w:t>Modulių montavimo pasvirimo kampas</w:t>
            </w:r>
          </w:p>
        </w:tc>
        <w:tc>
          <w:tcPr>
            <w:tcW w:w="4469" w:type="dxa"/>
            <w:vAlign w:val="center"/>
          </w:tcPr>
          <w:p w14:paraId="7D96CAD2" w14:textId="638E90C9" w:rsidR="007A193A" w:rsidRDefault="007A193A" w:rsidP="00B14870">
            <w:pPr>
              <w:rPr>
                <w:sz w:val="22"/>
                <w:szCs w:val="22"/>
              </w:rPr>
            </w:pPr>
            <w:r w:rsidRPr="00D67435">
              <w:rPr>
                <w:sz w:val="22"/>
                <w:szCs w:val="22"/>
              </w:rPr>
              <w:t xml:space="preserve">≥ 10° </w:t>
            </w:r>
          </w:p>
          <w:p w14:paraId="1CEFC6B6" w14:textId="7260B7C0" w:rsidR="007A193A" w:rsidRPr="00DC7B9B" w:rsidRDefault="007A193A" w:rsidP="00B14870">
            <w:pPr>
              <w:rPr>
                <w:sz w:val="22"/>
                <w:szCs w:val="22"/>
              </w:rPr>
            </w:pPr>
          </w:p>
        </w:tc>
      </w:tr>
      <w:tr w:rsidR="007A193A" w:rsidRPr="00997137" w14:paraId="3DF46833" w14:textId="77777777" w:rsidTr="00B14870">
        <w:trPr>
          <w:trHeight w:val="144"/>
        </w:trPr>
        <w:tc>
          <w:tcPr>
            <w:tcW w:w="968" w:type="dxa"/>
            <w:vAlign w:val="center"/>
          </w:tcPr>
          <w:p w14:paraId="63DDCC8A" w14:textId="77777777" w:rsidR="007A193A" w:rsidRPr="00DC7B9B" w:rsidRDefault="007A193A" w:rsidP="00B14870">
            <w:pPr>
              <w:rPr>
                <w:sz w:val="22"/>
                <w:szCs w:val="22"/>
              </w:rPr>
            </w:pPr>
            <w:r w:rsidRPr="00DC7B9B">
              <w:rPr>
                <w:sz w:val="22"/>
                <w:szCs w:val="22"/>
              </w:rPr>
              <w:t>3.4</w:t>
            </w:r>
          </w:p>
        </w:tc>
        <w:tc>
          <w:tcPr>
            <w:tcW w:w="4191" w:type="dxa"/>
            <w:vAlign w:val="center"/>
          </w:tcPr>
          <w:p w14:paraId="4EFCA46C" w14:textId="77777777" w:rsidR="007A193A" w:rsidRPr="00DC7B9B" w:rsidRDefault="007A193A" w:rsidP="00B14870">
            <w:pPr>
              <w:rPr>
                <w:sz w:val="22"/>
                <w:szCs w:val="22"/>
              </w:rPr>
            </w:pPr>
            <w:r w:rsidRPr="00DC7B9B">
              <w:rPr>
                <w:bCs/>
                <w:sz w:val="22"/>
                <w:szCs w:val="22"/>
              </w:rPr>
              <w:t xml:space="preserve">Sertifikatai </w:t>
            </w:r>
            <w:r>
              <w:rPr>
                <w:bCs/>
                <w:sz w:val="22"/>
                <w:szCs w:val="22"/>
              </w:rPr>
              <w:t xml:space="preserve">gamintojui / </w:t>
            </w:r>
            <w:r w:rsidRPr="00DC7B9B">
              <w:rPr>
                <w:bCs/>
                <w:sz w:val="22"/>
                <w:szCs w:val="22"/>
              </w:rPr>
              <w:t>konstrukcijoms</w:t>
            </w:r>
          </w:p>
        </w:tc>
        <w:tc>
          <w:tcPr>
            <w:tcW w:w="4469" w:type="dxa"/>
            <w:vAlign w:val="center"/>
          </w:tcPr>
          <w:p w14:paraId="4D3C985A" w14:textId="2895F3D5" w:rsidR="007A193A" w:rsidRPr="00DC7B9B" w:rsidRDefault="007A193A" w:rsidP="00B14870">
            <w:pPr>
              <w:rPr>
                <w:sz w:val="22"/>
                <w:szCs w:val="22"/>
              </w:rPr>
            </w:pPr>
            <w:r w:rsidRPr="00DC7B9B">
              <w:rPr>
                <w:sz w:val="22"/>
                <w:szCs w:val="22"/>
              </w:rPr>
              <w:t>Konstrukcijos testuotos vėjo tunelyje</w:t>
            </w:r>
            <w:r w:rsidR="00D67435">
              <w:rPr>
                <w:sz w:val="22"/>
                <w:szCs w:val="22"/>
              </w:rPr>
              <w:t>;</w:t>
            </w:r>
            <w:r w:rsidRPr="00DC7B9B">
              <w:rPr>
                <w:sz w:val="22"/>
                <w:szCs w:val="22"/>
              </w:rPr>
              <w:t xml:space="preserve"> </w:t>
            </w:r>
          </w:p>
          <w:p w14:paraId="28AD9BB9" w14:textId="77777777" w:rsidR="007A193A" w:rsidRDefault="007A193A" w:rsidP="00B14870">
            <w:pPr>
              <w:rPr>
                <w:bCs/>
                <w:sz w:val="22"/>
                <w:szCs w:val="22"/>
              </w:rPr>
            </w:pPr>
            <w:r w:rsidRPr="00DC7B9B">
              <w:rPr>
                <w:bCs/>
                <w:sz w:val="22"/>
                <w:szCs w:val="22"/>
              </w:rPr>
              <w:t>CE sertifikatas</w:t>
            </w:r>
          </w:p>
          <w:p w14:paraId="273BD8AF" w14:textId="4443A71E" w:rsidR="007A193A" w:rsidRPr="00DC7B9B" w:rsidRDefault="007A193A" w:rsidP="00B14870">
            <w:pPr>
              <w:rPr>
                <w:sz w:val="22"/>
                <w:szCs w:val="22"/>
              </w:rPr>
            </w:pPr>
          </w:p>
        </w:tc>
      </w:tr>
      <w:tr w:rsidR="007A193A" w:rsidRPr="00997137" w14:paraId="00065ED0" w14:textId="77777777" w:rsidTr="00B14870">
        <w:trPr>
          <w:trHeight w:val="555"/>
        </w:trPr>
        <w:tc>
          <w:tcPr>
            <w:tcW w:w="968" w:type="dxa"/>
            <w:vAlign w:val="center"/>
          </w:tcPr>
          <w:p w14:paraId="644E2FF6" w14:textId="77777777" w:rsidR="007A193A" w:rsidRPr="00DC7B9B" w:rsidRDefault="007A193A" w:rsidP="00B14870">
            <w:pPr>
              <w:rPr>
                <w:sz w:val="22"/>
                <w:szCs w:val="22"/>
              </w:rPr>
            </w:pPr>
            <w:r w:rsidRPr="00DC7B9B">
              <w:rPr>
                <w:sz w:val="22"/>
                <w:szCs w:val="22"/>
              </w:rPr>
              <w:t>3.5</w:t>
            </w:r>
          </w:p>
        </w:tc>
        <w:tc>
          <w:tcPr>
            <w:tcW w:w="4191" w:type="dxa"/>
            <w:vAlign w:val="center"/>
          </w:tcPr>
          <w:p w14:paraId="2692DC7E" w14:textId="77777777" w:rsidR="007A193A" w:rsidRPr="00DC7B9B" w:rsidRDefault="007A193A" w:rsidP="00B14870">
            <w:pPr>
              <w:rPr>
                <w:sz w:val="22"/>
                <w:szCs w:val="22"/>
              </w:rPr>
            </w:pPr>
            <w:r w:rsidRPr="00DC7B9B">
              <w:rPr>
                <w:bCs/>
                <w:sz w:val="22"/>
                <w:szCs w:val="22"/>
              </w:rPr>
              <w:t>Suderinamumas</w:t>
            </w:r>
          </w:p>
        </w:tc>
        <w:tc>
          <w:tcPr>
            <w:tcW w:w="4469" w:type="dxa"/>
            <w:vAlign w:val="center"/>
          </w:tcPr>
          <w:p w14:paraId="6B21855E" w14:textId="1BB802EE" w:rsidR="007A193A" w:rsidRPr="00DC7B9B" w:rsidRDefault="007A193A" w:rsidP="00B14870">
            <w:pPr>
              <w:rPr>
                <w:sz w:val="22"/>
                <w:szCs w:val="22"/>
              </w:rPr>
            </w:pPr>
            <w:r w:rsidRPr="00DC7B9B">
              <w:rPr>
                <w:sz w:val="22"/>
                <w:szCs w:val="22"/>
              </w:rPr>
              <w:t>Siūlomos konstrukcijos privalo būti suderinamos su konkrečia stogo danga</w:t>
            </w:r>
            <w:r>
              <w:rPr>
                <w:sz w:val="22"/>
                <w:szCs w:val="22"/>
              </w:rPr>
              <w:t xml:space="preserve"> ir siūlomais moduliais</w:t>
            </w:r>
            <w:r w:rsidRPr="00DC7B9B">
              <w:rPr>
                <w:sz w:val="22"/>
                <w:szCs w:val="22"/>
              </w:rPr>
              <w:t xml:space="preserve"> </w:t>
            </w:r>
          </w:p>
        </w:tc>
      </w:tr>
      <w:tr w:rsidR="007A193A" w:rsidRPr="00997137" w14:paraId="531C2DB9" w14:textId="77777777" w:rsidTr="00B14870">
        <w:trPr>
          <w:trHeight w:val="555"/>
        </w:trPr>
        <w:tc>
          <w:tcPr>
            <w:tcW w:w="968" w:type="dxa"/>
            <w:vAlign w:val="center"/>
          </w:tcPr>
          <w:p w14:paraId="0F700830" w14:textId="77777777" w:rsidR="007A193A" w:rsidRPr="00DC7B9B" w:rsidRDefault="007A193A" w:rsidP="00B14870">
            <w:pPr>
              <w:rPr>
                <w:sz w:val="22"/>
                <w:szCs w:val="22"/>
              </w:rPr>
            </w:pPr>
            <w:r w:rsidRPr="00DC7B9B">
              <w:rPr>
                <w:sz w:val="22"/>
                <w:szCs w:val="22"/>
              </w:rPr>
              <w:t>3.6</w:t>
            </w:r>
          </w:p>
        </w:tc>
        <w:tc>
          <w:tcPr>
            <w:tcW w:w="4191" w:type="dxa"/>
            <w:vAlign w:val="center"/>
          </w:tcPr>
          <w:p w14:paraId="57F6DCE0" w14:textId="77777777" w:rsidR="007A193A" w:rsidRPr="00DC7B9B" w:rsidRDefault="007A193A" w:rsidP="00B14870">
            <w:pPr>
              <w:rPr>
                <w:bCs/>
                <w:sz w:val="22"/>
                <w:szCs w:val="22"/>
              </w:rPr>
            </w:pPr>
            <w:r w:rsidRPr="00DC7B9B">
              <w:rPr>
                <w:bCs/>
                <w:sz w:val="22"/>
                <w:szCs w:val="22"/>
              </w:rPr>
              <w:t>Balast</w:t>
            </w:r>
            <w:r>
              <w:rPr>
                <w:bCs/>
                <w:sz w:val="22"/>
                <w:szCs w:val="22"/>
              </w:rPr>
              <w:t>o</w:t>
            </w:r>
            <w:r w:rsidRPr="00DC7B9B">
              <w:rPr>
                <w:bCs/>
                <w:sz w:val="22"/>
                <w:szCs w:val="22"/>
              </w:rPr>
              <w:t xml:space="preserve"> apskaičiavimo programinė įranga</w:t>
            </w:r>
          </w:p>
        </w:tc>
        <w:tc>
          <w:tcPr>
            <w:tcW w:w="4469" w:type="dxa"/>
            <w:vAlign w:val="center"/>
          </w:tcPr>
          <w:p w14:paraId="348450CA" w14:textId="7D55220C" w:rsidR="007A193A" w:rsidRPr="00DC7B9B" w:rsidRDefault="007A193A" w:rsidP="00B14870">
            <w:pPr>
              <w:rPr>
                <w:sz w:val="22"/>
                <w:szCs w:val="22"/>
              </w:rPr>
            </w:pPr>
            <w:r w:rsidRPr="00DC7B9B">
              <w:rPr>
                <w:sz w:val="22"/>
                <w:szCs w:val="22"/>
              </w:rPr>
              <w:t xml:space="preserve">Gamintojas turi pasiūlyti programinę įrangą, pritaikytą balasto plano apskaičiavimui pagal </w:t>
            </w:r>
            <w:proofErr w:type="spellStart"/>
            <w:r w:rsidRPr="00DC7B9B">
              <w:rPr>
                <w:sz w:val="22"/>
                <w:szCs w:val="22"/>
              </w:rPr>
              <w:t>Eurokodą</w:t>
            </w:r>
            <w:proofErr w:type="spellEnd"/>
            <w:r>
              <w:rPr>
                <w:sz w:val="22"/>
                <w:szCs w:val="22"/>
              </w:rPr>
              <w:t xml:space="preserve"> arba lygiavertę metodiką</w:t>
            </w:r>
            <w:r w:rsidRPr="00DC7B9B">
              <w:rPr>
                <w:sz w:val="22"/>
                <w:szCs w:val="22"/>
              </w:rPr>
              <w:t xml:space="preserve"> </w:t>
            </w:r>
          </w:p>
        </w:tc>
      </w:tr>
    </w:tbl>
    <w:p w14:paraId="4721A3AE" w14:textId="77777777" w:rsidR="00D67435" w:rsidRDefault="00D67435" w:rsidP="00383C0C">
      <w:pPr>
        <w:jc w:val="right"/>
        <w:rPr>
          <w:i/>
          <w:iCs/>
          <w:szCs w:val="24"/>
        </w:rPr>
      </w:pPr>
    </w:p>
    <w:p w14:paraId="0A82BF83" w14:textId="77777777" w:rsidR="00D67435" w:rsidRDefault="00D67435" w:rsidP="00383C0C">
      <w:pPr>
        <w:jc w:val="right"/>
        <w:rPr>
          <w:i/>
          <w:iCs/>
          <w:szCs w:val="24"/>
        </w:rPr>
      </w:pPr>
    </w:p>
    <w:p w14:paraId="0A81BC93" w14:textId="77777777" w:rsidR="00D67435" w:rsidRDefault="00D67435" w:rsidP="00383C0C">
      <w:pPr>
        <w:jc w:val="right"/>
        <w:rPr>
          <w:i/>
          <w:iCs/>
          <w:szCs w:val="24"/>
        </w:rPr>
      </w:pPr>
    </w:p>
    <w:p w14:paraId="6D5DD163" w14:textId="77777777" w:rsidR="00D67435" w:rsidRDefault="00D67435" w:rsidP="00383C0C">
      <w:pPr>
        <w:jc w:val="right"/>
        <w:rPr>
          <w:i/>
          <w:iCs/>
          <w:szCs w:val="24"/>
        </w:rPr>
      </w:pPr>
    </w:p>
    <w:p w14:paraId="238041AF" w14:textId="77777777" w:rsidR="00D67435" w:rsidRDefault="00D67435" w:rsidP="00383C0C">
      <w:pPr>
        <w:jc w:val="right"/>
        <w:rPr>
          <w:i/>
          <w:iCs/>
          <w:szCs w:val="24"/>
        </w:rPr>
      </w:pPr>
    </w:p>
    <w:p w14:paraId="52D0CFB0" w14:textId="77777777" w:rsidR="00D67435" w:rsidRDefault="00D67435" w:rsidP="00383C0C">
      <w:pPr>
        <w:jc w:val="right"/>
        <w:rPr>
          <w:i/>
          <w:iCs/>
          <w:szCs w:val="24"/>
        </w:rPr>
      </w:pPr>
    </w:p>
    <w:p w14:paraId="6DCD9B9F" w14:textId="77777777" w:rsidR="00D67435" w:rsidRDefault="00D67435" w:rsidP="00383C0C">
      <w:pPr>
        <w:jc w:val="right"/>
        <w:rPr>
          <w:i/>
          <w:iCs/>
          <w:szCs w:val="24"/>
        </w:rPr>
      </w:pPr>
    </w:p>
    <w:p w14:paraId="149FDC9E" w14:textId="7A181988" w:rsidR="00D67435" w:rsidRDefault="00D67435" w:rsidP="00383C0C">
      <w:pPr>
        <w:jc w:val="right"/>
        <w:rPr>
          <w:i/>
          <w:iCs/>
          <w:szCs w:val="24"/>
        </w:rPr>
      </w:pPr>
    </w:p>
    <w:p w14:paraId="0998811A" w14:textId="3A9D7E50" w:rsidR="00EC6DD3" w:rsidRDefault="00EC6DD3" w:rsidP="00383C0C">
      <w:pPr>
        <w:jc w:val="right"/>
        <w:rPr>
          <w:i/>
          <w:iCs/>
          <w:szCs w:val="24"/>
        </w:rPr>
      </w:pPr>
    </w:p>
    <w:p w14:paraId="4703A1EC" w14:textId="7167B2EC" w:rsidR="00EC6DD3" w:rsidRDefault="00EC6DD3" w:rsidP="00383C0C">
      <w:pPr>
        <w:jc w:val="right"/>
        <w:rPr>
          <w:i/>
          <w:iCs/>
          <w:szCs w:val="24"/>
        </w:rPr>
      </w:pPr>
    </w:p>
    <w:p w14:paraId="3247FFEC" w14:textId="0F31C1B3" w:rsidR="00EC6DD3" w:rsidRDefault="00EC6DD3" w:rsidP="00383C0C">
      <w:pPr>
        <w:jc w:val="right"/>
        <w:rPr>
          <w:i/>
          <w:iCs/>
          <w:szCs w:val="24"/>
        </w:rPr>
      </w:pPr>
    </w:p>
    <w:p w14:paraId="02E0B604" w14:textId="01B35D99" w:rsidR="00EC6DD3" w:rsidRDefault="00EC6DD3" w:rsidP="00383C0C">
      <w:pPr>
        <w:jc w:val="right"/>
        <w:rPr>
          <w:i/>
          <w:iCs/>
          <w:szCs w:val="24"/>
        </w:rPr>
      </w:pPr>
    </w:p>
    <w:p w14:paraId="591A5527" w14:textId="6241AE33" w:rsidR="00EC6DD3" w:rsidRDefault="00EC6DD3" w:rsidP="00383C0C">
      <w:pPr>
        <w:jc w:val="right"/>
        <w:rPr>
          <w:i/>
          <w:iCs/>
          <w:szCs w:val="24"/>
        </w:rPr>
      </w:pPr>
    </w:p>
    <w:p w14:paraId="0CC4C873" w14:textId="744AA928" w:rsidR="00EC6DD3" w:rsidRDefault="00EC6DD3" w:rsidP="00383C0C">
      <w:pPr>
        <w:jc w:val="right"/>
        <w:rPr>
          <w:i/>
          <w:iCs/>
          <w:szCs w:val="24"/>
        </w:rPr>
      </w:pPr>
    </w:p>
    <w:p w14:paraId="6F486B60" w14:textId="484C27DA" w:rsidR="00EC6DD3" w:rsidRDefault="00EC6DD3" w:rsidP="00383C0C">
      <w:pPr>
        <w:jc w:val="right"/>
        <w:rPr>
          <w:i/>
          <w:iCs/>
          <w:szCs w:val="24"/>
        </w:rPr>
      </w:pPr>
    </w:p>
    <w:p w14:paraId="2CA1B847" w14:textId="53274CB7" w:rsidR="00EC6DD3" w:rsidRDefault="00EC6DD3" w:rsidP="00383C0C">
      <w:pPr>
        <w:jc w:val="right"/>
        <w:rPr>
          <w:i/>
          <w:iCs/>
          <w:szCs w:val="24"/>
        </w:rPr>
      </w:pPr>
    </w:p>
    <w:p w14:paraId="25B6E8EA" w14:textId="75122A14" w:rsidR="00EC6DD3" w:rsidRDefault="00EC6DD3" w:rsidP="00383C0C">
      <w:pPr>
        <w:jc w:val="right"/>
        <w:rPr>
          <w:i/>
          <w:iCs/>
          <w:szCs w:val="24"/>
        </w:rPr>
      </w:pPr>
    </w:p>
    <w:p w14:paraId="54E52FA2" w14:textId="77777777" w:rsidR="00EC6DD3" w:rsidRDefault="00EC6DD3" w:rsidP="00383C0C">
      <w:pPr>
        <w:jc w:val="right"/>
        <w:rPr>
          <w:i/>
          <w:iCs/>
          <w:szCs w:val="24"/>
        </w:rPr>
      </w:pPr>
    </w:p>
    <w:p w14:paraId="39BD11BA" w14:textId="77777777" w:rsidR="00D67435" w:rsidRDefault="00D67435" w:rsidP="00383C0C">
      <w:pPr>
        <w:jc w:val="right"/>
        <w:rPr>
          <w:i/>
          <w:iCs/>
          <w:szCs w:val="24"/>
        </w:rPr>
      </w:pPr>
    </w:p>
    <w:p w14:paraId="1DED00DD" w14:textId="77777777" w:rsidR="00D67435" w:rsidRDefault="00D67435" w:rsidP="00383C0C">
      <w:pPr>
        <w:jc w:val="right"/>
        <w:rPr>
          <w:i/>
          <w:iCs/>
          <w:szCs w:val="24"/>
        </w:rPr>
      </w:pPr>
    </w:p>
    <w:p w14:paraId="40EF8BBE" w14:textId="22B07FA0" w:rsidR="00D67435" w:rsidRDefault="00D67435" w:rsidP="00383C0C">
      <w:pPr>
        <w:jc w:val="right"/>
        <w:rPr>
          <w:i/>
          <w:iCs/>
          <w:szCs w:val="24"/>
        </w:rPr>
      </w:pPr>
    </w:p>
    <w:p w14:paraId="681CDC36" w14:textId="77777777" w:rsidR="00C03239" w:rsidRDefault="00C03239" w:rsidP="00383C0C">
      <w:pPr>
        <w:jc w:val="right"/>
        <w:rPr>
          <w:i/>
          <w:iCs/>
          <w:szCs w:val="24"/>
        </w:rPr>
      </w:pPr>
    </w:p>
    <w:p w14:paraId="4CD293D9" w14:textId="77777777" w:rsidR="00A32800" w:rsidRDefault="00A32800" w:rsidP="00383C0C">
      <w:pPr>
        <w:jc w:val="right"/>
        <w:rPr>
          <w:i/>
          <w:iCs/>
          <w:szCs w:val="24"/>
        </w:rPr>
      </w:pPr>
    </w:p>
    <w:p w14:paraId="09174469" w14:textId="2846D895" w:rsidR="00957468" w:rsidRPr="00DC7B9B" w:rsidRDefault="00957468" w:rsidP="00383C0C">
      <w:pPr>
        <w:jc w:val="right"/>
        <w:rPr>
          <w:i/>
          <w:iCs/>
          <w:szCs w:val="24"/>
        </w:rPr>
      </w:pPr>
      <w:r w:rsidRPr="00DC7B9B">
        <w:rPr>
          <w:i/>
          <w:iCs/>
          <w:szCs w:val="24"/>
        </w:rPr>
        <w:lastRenderedPageBreak/>
        <w:t>Konkurso sąlygų 2 priedas</w:t>
      </w:r>
    </w:p>
    <w:p w14:paraId="5CA81A67" w14:textId="77777777" w:rsidR="00957468" w:rsidRPr="00FE0DE7" w:rsidRDefault="00957468" w:rsidP="00957468">
      <w:pPr>
        <w:widowControl w:val="0"/>
        <w:autoSpaceDE w:val="0"/>
        <w:autoSpaceDN w:val="0"/>
        <w:adjustRightInd w:val="0"/>
        <w:ind w:right="-178"/>
        <w:jc w:val="center"/>
        <w:rPr>
          <w:sz w:val="20"/>
          <w:lang w:eastAsia="lt-LT"/>
        </w:rPr>
      </w:pPr>
      <w:r w:rsidRPr="00FE0DE7">
        <w:rPr>
          <w:sz w:val="20"/>
          <w:lang w:eastAsia="lt-LT"/>
        </w:rPr>
        <w:t>(Tiekėjo pavadinimas)</w:t>
      </w:r>
    </w:p>
    <w:p w14:paraId="3809CC57" w14:textId="77777777" w:rsidR="00957468" w:rsidRPr="00FE0DE7" w:rsidRDefault="00957468" w:rsidP="00957468">
      <w:pPr>
        <w:widowControl w:val="0"/>
        <w:autoSpaceDE w:val="0"/>
        <w:autoSpaceDN w:val="0"/>
        <w:adjustRightInd w:val="0"/>
        <w:ind w:right="-178"/>
        <w:jc w:val="center"/>
        <w:rPr>
          <w:sz w:val="20"/>
          <w:lang w:eastAsia="lt-LT"/>
        </w:rPr>
      </w:pPr>
    </w:p>
    <w:p w14:paraId="6AF10729" w14:textId="77777777" w:rsidR="00957468" w:rsidRPr="00FE0DE7" w:rsidRDefault="00957468" w:rsidP="00957468">
      <w:pPr>
        <w:widowControl w:val="0"/>
        <w:autoSpaceDE w:val="0"/>
        <w:autoSpaceDN w:val="0"/>
        <w:adjustRightInd w:val="0"/>
        <w:ind w:firstLine="720"/>
        <w:jc w:val="both"/>
        <w:rPr>
          <w:sz w:val="16"/>
          <w:szCs w:val="16"/>
          <w:lang w:eastAsia="lt-LT"/>
        </w:rPr>
      </w:pPr>
    </w:p>
    <w:p w14:paraId="3BAC9CC4" w14:textId="77777777" w:rsidR="00957468" w:rsidRPr="00FE0DE7" w:rsidRDefault="00957468" w:rsidP="00957468">
      <w:pPr>
        <w:widowControl w:val="0"/>
        <w:autoSpaceDE w:val="0"/>
        <w:autoSpaceDN w:val="0"/>
        <w:adjustRightInd w:val="0"/>
        <w:ind w:right="-178"/>
        <w:jc w:val="center"/>
        <w:rPr>
          <w:sz w:val="16"/>
          <w:szCs w:val="16"/>
          <w:lang w:eastAsia="lt-LT"/>
        </w:rPr>
      </w:pPr>
      <w:r w:rsidRPr="00FE0DE7">
        <w:rPr>
          <w:sz w:val="16"/>
          <w:szCs w:val="16"/>
          <w:lang w:eastAsia="lt-LT"/>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806E231" w14:textId="77777777" w:rsidR="00957468" w:rsidRPr="00FE0DE7" w:rsidRDefault="00957468" w:rsidP="00957468">
      <w:pPr>
        <w:widowControl w:val="0"/>
        <w:autoSpaceDE w:val="0"/>
        <w:autoSpaceDN w:val="0"/>
        <w:adjustRightInd w:val="0"/>
        <w:ind w:right="-178"/>
        <w:jc w:val="center"/>
        <w:rPr>
          <w:sz w:val="20"/>
          <w:lang w:eastAsia="lt-LT"/>
        </w:rPr>
      </w:pPr>
    </w:p>
    <w:p w14:paraId="6B206D94" w14:textId="77777777" w:rsidR="00957468" w:rsidRPr="00FE0DE7" w:rsidRDefault="00957468" w:rsidP="00957468">
      <w:pPr>
        <w:widowControl w:val="0"/>
        <w:tabs>
          <w:tab w:val="center" w:pos="2520"/>
        </w:tabs>
        <w:autoSpaceDE w:val="0"/>
        <w:autoSpaceDN w:val="0"/>
        <w:adjustRightInd w:val="0"/>
        <w:jc w:val="both"/>
        <w:rPr>
          <w:lang w:eastAsia="lt-LT"/>
        </w:rPr>
      </w:pPr>
      <w:r>
        <w:rPr>
          <w:lang w:eastAsia="lt-LT"/>
        </w:rPr>
        <w:t>(</w:t>
      </w:r>
      <w:r w:rsidRPr="00FE0DE7">
        <w:rPr>
          <w:lang w:eastAsia="lt-LT"/>
        </w:rPr>
        <w:t xml:space="preserve">Adresatas </w:t>
      </w:r>
      <w:r>
        <w:rPr>
          <w:lang w:eastAsia="lt-LT"/>
        </w:rPr>
        <w:t>– įrašyti)</w:t>
      </w:r>
    </w:p>
    <w:p w14:paraId="5618C9AA" w14:textId="77777777" w:rsidR="00957468" w:rsidRPr="000131DC" w:rsidRDefault="00957468" w:rsidP="00957468">
      <w:pPr>
        <w:jc w:val="center"/>
        <w:rPr>
          <w:szCs w:val="24"/>
        </w:rPr>
      </w:pPr>
      <w:r w:rsidRPr="000131DC">
        <w:rPr>
          <w:b/>
          <w:bCs/>
          <w:szCs w:val="24"/>
        </w:rPr>
        <w:t>PASIŪLYMAS</w:t>
      </w:r>
    </w:p>
    <w:p w14:paraId="0FFD6530" w14:textId="77777777" w:rsidR="00957468" w:rsidRPr="00997137" w:rsidRDefault="00957468" w:rsidP="00957468">
      <w:pPr>
        <w:rPr>
          <w:szCs w:val="24"/>
        </w:rPr>
      </w:pPr>
    </w:p>
    <w:p w14:paraId="071FA188" w14:textId="0DD7E16F" w:rsidR="00957468" w:rsidRPr="00997137" w:rsidRDefault="00957468" w:rsidP="00957468">
      <w:pPr>
        <w:jc w:val="center"/>
        <w:rPr>
          <w:b/>
          <w:bCs/>
          <w:szCs w:val="24"/>
        </w:rPr>
      </w:pPr>
      <w:r w:rsidRPr="00D67435">
        <w:rPr>
          <w:b/>
          <w:bCs/>
          <w:szCs w:val="24"/>
        </w:rPr>
        <w:t>X</w:t>
      </w:r>
      <w:r w:rsidRPr="007B36A2">
        <w:rPr>
          <w:b/>
          <w:bCs/>
          <w:szCs w:val="24"/>
        </w:rPr>
        <w:t xml:space="preserve"> </w:t>
      </w:r>
      <w:proofErr w:type="spellStart"/>
      <w:r w:rsidRPr="007B36A2">
        <w:rPr>
          <w:b/>
          <w:bCs/>
          <w:szCs w:val="24"/>
        </w:rPr>
        <w:t>kWp</w:t>
      </w:r>
      <w:proofErr w:type="spellEnd"/>
      <w:r w:rsidRPr="007B36A2">
        <w:rPr>
          <w:b/>
          <w:bCs/>
          <w:szCs w:val="24"/>
        </w:rPr>
        <w:t xml:space="preserve"> galios</w:t>
      </w:r>
      <w:r w:rsidRPr="00997137">
        <w:rPr>
          <w:b/>
          <w:bCs/>
          <w:szCs w:val="24"/>
        </w:rPr>
        <w:t xml:space="preserve"> saulės šviesos energijos</w:t>
      </w:r>
      <w:r>
        <w:rPr>
          <w:b/>
          <w:bCs/>
          <w:szCs w:val="24"/>
        </w:rPr>
        <w:t xml:space="preserve"> </w:t>
      </w:r>
      <w:r w:rsidRPr="00997137">
        <w:rPr>
          <w:b/>
          <w:bCs/>
          <w:szCs w:val="24"/>
        </w:rPr>
        <w:t>fotovoltinės elektrin</w:t>
      </w:r>
      <w:r>
        <w:rPr>
          <w:b/>
          <w:bCs/>
          <w:szCs w:val="24"/>
        </w:rPr>
        <w:t>ės</w:t>
      </w:r>
      <w:r w:rsidR="00800D8B">
        <w:rPr>
          <w:b/>
          <w:bCs/>
          <w:szCs w:val="24"/>
        </w:rPr>
        <w:t xml:space="preserve"> ir </w:t>
      </w:r>
      <w:r>
        <w:rPr>
          <w:b/>
          <w:bCs/>
          <w:szCs w:val="24"/>
        </w:rPr>
        <w:t>montavimo darbų</w:t>
      </w:r>
      <w:r w:rsidRPr="00997137">
        <w:rPr>
          <w:b/>
          <w:bCs/>
          <w:szCs w:val="24"/>
        </w:rPr>
        <w:t xml:space="preserve"> pirkimui</w:t>
      </w:r>
    </w:p>
    <w:p w14:paraId="63848FA2" w14:textId="77777777" w:rsidR="00957468" w:rsidRPr="00997137" w:rsidRDefault="00957468" w:rsidP="00957468">
      <w:pPr>
        <w:jc w:val="center"/>
        <w:rPr>
          <w:b/>
          <w:bCs/>
          <w:szCs w:val="24"/>
        </w:rPr>
      </w:pPr>
    </w:p>
    <w:p w14:paraId="6F8720A7" w14:textId="77777777" w:rsidR="00957468" w:rsidRPr="00997137" w:rsidRDefault="00957468" w:rsidP="00957468">
      <w:pPr>
        <w:jc w:val="center"/>
        <w:rPr>
          <w:b/>
          <w:bCs/>
          <w:szCs w:val="24"/>
        </w:rPr>
      </w:pPr>
      <w:r w:rsidRPr="00997137">
        <w:rPr>
          <w:b/>
          <w:bCs/>
          <w:szCs w:val="24"/>
        </w:rPr>
        <w:t>_____________________________</w:t>
      </w:r>
    </w:p>
    <w:p w14:paraId="2DFC889A" w14:textId="77777777" w:rsidR="00957468" w:rsidRPr="00997137" w:rsidRDefault="00957468" w:rsidP="00957468">
      <w:pPr>
        <w:jc w:val="center"/>
        <w:rPr>
          <w:szCs w:val="24"/>
          <w:vertAlign w:val="superscript"/>
        </w:rPr>
      </w:pPr>
      <w:r w:rsidRPr="00997137">
        <w:rPr>
          <w:szCs w:val="24"/>
          <w:vertAlign w:val="superscript"/>
        </w:rPr>
        <w:t>(data)</w:t>
      </w:r>
    </w:p>
    <w:p w14:paraId="4C113F01" w14:textId="77777777" w:rsidR="00957468" w:rsidRPr="00997137" w:rsidRDefault="00957468" w:rsidP="00957468">
      <w:pPr>
        <w:jc w:val="center"/>
        <w:rPr>
          <w:b/>
          <w:bCs/>
          <w:szCs w:val="24"/>
        </w:rPr>
      </w:pPr>
    </w:p>
    <w:p w14:paraId="4CAAF902" w14:textId="77777777" w:rsidR="00957468" w:rsidRPr="00997137" w:rsidRDefault="00957468" w:rsidP="00957468">
      <w:pPr>
        <w:jc w:val="center"/>
        <w:rPr>
          <w:b/>
          <w:bCs/>
          <w:szCs w:val="24"/>
        </w:rPr>
      </w:pPr>
      <w:r w:rsidRPr="00997137">
        <w:rPr>
          <w:b/>
          <w:bCs/>
          <w:szCs w:val="24"/>
        </w:rPr>
        <w:t>_____________________________</w:t>
      </w:r>
    </w:p>
    <w:p w14:paraId="561F8DED" w14:textId="77777777" w:rsidR="00957468" w:rsidRPr="00997137" w:rsidRDefault="00957468" w:rsidP="00957468">
      <w:pPr>
        <w:jc w:val="center"/>
        <w:rPr>
          <w:szCs w:val="24"/>
          <w:vertAlign w:val="superscript"/>
        </w:rPr>
      </w:pPr>
      <w:r w:rsidRPr="00997137">
        <w:rPr>
          <w:szCs w:val="24"/>
          <w:vertAlign w:val="superscript"/>
        </w:rPr>
        <w:t>(vieta)</w:t>
      </w:r>
    </w:p>
    <w:p w14:paraId="1394B2E3" w14:textId="77777777" w:rsidR="00957468" w:rsidRPr="00997137" w:rsidRDefault="00957468" w:rsidP="00957468">
      <w:pPr>
        <w:rPr>
          <w:szCs w:val="24"/>
        </w:rPr>
      </w:pPr>
    </w:p>
    <w:tbl>
      <w:tblPr>
        <w:tblStyle w:val="TableGrid"/>
        <w:tblW w:w="9776" w:type="dxa"/>
        <w:tblLook w:val="04A0" w:firstRow="1" w:lastRow="0" w:firstColumn="1" w:lastColumn="0" w:noHBand="0" w:noVBand="1"/>
      </w:tblPr>
      <w:tblGrid>
        <w:gridCol w:w="4856"/>
        <w:gridCol w:w="4920"/>
      </w:tblGrid>
      <w:tr w:rsidR="00957468" w:rsidRPr="00DF4EDF" w14:paraId="440089EB" w14:textId="77777777" w:rsidTr="00B14870">
        <w:tc>
          <w:tcPr>
            <w:tcW w:w="4856" w:type="dxa"/>
            <w:vAlign w:val="center"/>
          </w:tcPr>
          <w:p w14:paraId="4A9F769F" w14:textId="77777777" w:rsidR="00957468" w:rsidRPr="00DF4EDF" w:rsidRDefault="00957468" w:rsidP="00B14870">
            <w:pPr>
              <w:rPr>
                <w:sz w:val="20"/>
              </w:rPr>
            </w:pPr>
            <w:r w:rsidRPr="00DF4EDF">
              <w:rPr>
                <w:sz w:val="20"/>
              </w:rPr>
              <w:t xml:space="preserve">Tiekėjo pavadinimas </w:t>
            </w:r>
            <w:r w:rsidRPr="00DF4EDF">
              <w:rPr>
                <w:i/>
                <w:iCs/>
                <w:sz w:val="20"/>
              </w:rPr>
              <w:t>/Jeigu dalyvauja ūkio subjektų grupė, surašomi visų dalyvių pavadinimai/</w:t>
            </w:r>
          </w:p>
        </w:tc>
        <w:tc>
          <w:tcPr>
            <w:tcW w:w="4920" w:type="dxa"/>
            <w:vAlign w:val="center"/>
          </w:tcPr>
          <w:p w14:paraId="62968887" w14:textId="77777777" w:rsidR="00957468" w:rsidRPr="00DF4EDF" w:rsidRDefault="00957468" w:rsidP="00B14870">
            <w:pPr>
              <w:rPr>
                <w:sz w:val="20"/>
              </w:rPr>
            </w:pPr>
          </w:p>
        </w:tc>
      </w:tr>
      <w:tr w:rsidR="00957468" w:rsidRPr="00DF4EDF" w14:paraId="4FE4BF4B" w14:textId="77777777" w:rsidTr="00B14870">
        <w:tc>
          <w:tcPr>
            <w:tcW w:w="4856" w:type="dxa"/>
            <w:vAlign w:val="center"/>
          </w:tcPr>
          <w:p w14:paraId="63B7E545" w14:textId="77777777" w:rsidR="00957468" w:rsidRPr="00DF4EDF" w:rsidRDefault="00957468" w:rsidP="00B14870">
            <w:pPr>
              <w:rPr>
                <w:sz w:val="20"/>
              </w:rPr>
            </w:pPr>
            <w:r w:rsidRPr="00DF4EDF">
              <w:rPr>
                <w:sz w:val="20"/>
              </w:rPr>
              <w:t xml:space="preserve">Tiekėjo adresas </w:t>
            </w:r>
            <w:r w:rsidRPr="00DF4EDF">
              <w:rPr>
                <w:i/>
                <w:iCs/>
                <w:sz w:val="20"/>
              </w:rPr>
              <w:t>/Jeigu dalyvauja ūkio subjektų grupė, surašomi visų dalyvių adresai/</w:t>
            </w:r>
          </w:p>
        </w:tc>
        <w:tc>
          <w:tcPr>
            <w:tcW w:w="4920" w:type="dxa"/>
            <w:vAlign w:val="center"/>
          </w:tcPr>
          <w:p w14:paraId="20E36D4C" w14:textId="77777777" w:rsidR="00957468" w:rsidRPr="00DF4EDF" w:rsidRDefault="00957468" w:rsidP="00B14870">
            <w:pPr>
              <w:rPr>
                <w:sz w:val="20"/>
              </w:rPr>
            </w:pPr>
          </w:p>
        </w:tc>
      </w:tr>
      <w:tr w:rsidR="00957468" w:rsidRPr="00DF4EDF" w14:paraId="56DB7531" w14:textId="77777777" w:rsidTr="00B14870">
        <w:tc>
          <w:tcPr>
            <w:tcW w:w="4856" w:type="dxa"/>
            <w:vAlign w:val="center"/>
          </w:tcPr>
          <w:p w14:paraId="158B936A" w14:textId="77777777" w:rsidR="00957468" w:rsidRPr="00DF4EDF" w:rsidRDefault="00957468" w:rsidP="00B14870">
            <w:pPr>
              <w:rPr>
                <w:sz w:val="20"/>
              </w:rPr>
            </w:pPr>
            <w:r w:rsidRPr="00DF4EDF">
              <w:rPr>
                <w:sz w:val="20"/>
              </w:rPr>
              <w:t xml:space="preserve">Juridinio asmens kodas </w:t>
            </w:r>
            <w:r w:rsidRPr="00DF4EDF">
              <w:rPr>
                <w:i/>
                <w:iCs/>
                <w:sz w:val="20"/>
              </w:rPr>
              <w:t>/Jeigu dalyvauja ūkio subjektų grupė, surašomi visų dalyvių kodai/</w:t>
            </w:r>
          </w:p>
        </w:tc>
        <w:tc>
          <w:tcPr>
            <w:tcW w:w="4920" w:type="dxa"/>
            <w:vAlign w:val="center"/>
          </w:tcPr>
          <w:p w14:paraId="26A303F4" w14:textId="77777777" w:rsidR="00957468" w:rsidRPr="00DF4EDF" w:rsidRDefault="00957468" w:rsidP="00B14870">
            <w:pPr>
              <w:rPr>
                <w:sz w:val="20"/>
              </w:rPr>
            </w:pPr>
          </w:p>
        </w:tc>
      </w:tr>
      <w:tr w:rsidR="00957468" w:rsidRPr="00DF4EDF" w14:paraId="651C79BF" w14:textId="77777777" w:rsidTr="00B14870">
        <w:tc>
          <w:tcPr>
            <w:tcW w:w="4856" w:type="dxa"/>
            <w:vAlign w:val="center"/>
          </w:tcPr>
          <w:p w14:paraId="3C2BB291" w14:textId="77777777" w:rsidR="00957468" w:rsidRPr="00DF4EDF" w:rsidRDefault="00957468" w:rsidP="00B14870">
            <w:pPr>
              <w:rPr>
                <w:sz w:val="20"/>
              </w:rPr>
            </w:pPr>
            <w:r w:rsidRPr="00DF4EDF">
              <w:rPr>
                <w:sz w:val="20"/>
              </w:rPr>
              <w:t xml:space="preserve">PVM mokėtojo kodas </w:t>
            </w:r>
            <w:r w:rsidRPr="00DF4EDF">
              <w:rPr>
                <w:i/>
                <w:iCs/>
                <w:sz w:val="20"/>
              </w:rPr>
              <w:t>/Jeigu dalyvauja ūkio subjektų grupė, surašomi visų dalyvių kodai/</w:t>
            </w:r>
          </w:p>
        </w:tc>
        <w:tc>
          <w:tcPr>
            <w:tcW w:w="4920" w:type="dxa"/>
            <w:vAlign w:val="center"/>
          </w:tcPr>
          <w:p w14:paraId="736E2F60" w14:textId="77777777" w:rsidR="00957468" w:rsidRPr="00DF4EDF" w:rsidRDefault="00957468" w:rsidP="00B14870">
            <w:pPr>
              <w:rPr>
                <w:sz w:val="20"/>
              </w:rPr>
            </w:pPr>
          </w:p>
        </w:tc>
      </w:tr>
      <w:tr w:rsidR="00957468" w:rsidRPr="00DF4EDF" w14:paraId="701283EC" w14:textId="77777777" w:rsidTr="00B14870">
        <w:trPr>
          <w:trHeight w:val="435"/>
        </w:trPr>
        <w:tc>
          <w:tcPr>
            <w:tcW w:w="4856" w:type="dxa"/>
            <w:vAlign w:val="center"/>
          </w:tcPr>
          <w:p w14:paraId="1077889B" w14:textId="77777777" w:rsidR="00957468" w:rsidRPr="00DF4EDF" w:rsidRDefault="00957468" w:rsidP="00B14870">
            <w:pPr>
              <w:rPr>
                <w:sz w:val="20"/>
              </w:rPr>
            </w:pPr>
            <w:r w:rsidRPr="00DF4EDF">
              <w:rPr>
                <w:sz w:val="20"/>
              </w:rPr>
              <w:t>Už pasiūlymą atsakingo asmens vardas, pavardė</w:t>
            </w:r>
          </w:p>
        </w:tc>
        <w:tc>
          <w:tcPr>
            <w:tcW w:w="4920" w:type="dxa"/>
            <w:vAlign w:val="center"/>
          </w:tcPr>
          <w:p w14:paraId="54C04B38" w14:textId="77777777" w:rsidR="00957468" w:rsidRPr="00DF4EDF" w:rsidRDefault="00957468" w:rsidP="00B14870">
            <w:pPr>
              <w:rPr>
                <w:sz w:val="20"/>
              </w:rPr>
            </w:pPr>
          </w:p>
        </w:tc>
      </w:tr>
      <w:tr w:rsidR="00957468" w:rsidRPr="00DF4EDF" w14:paraId="02E797C5" w14:textId="77777777" w:rsidTr="00B14870">
        <w:trPr>
          <w:trHeight w:val="414"/>
        </w:trPr>
        <w:tc>
          <w:tcPr>
            <w:tcW w:w="4856" w:type="dxa"/>
            <w:vAlign w:val="center"/>
          </w:tcPr>
          <w:p w14:paraId="115BFA1C" w14:textId="77777777" w:rsidR="00957468" w:rsidRPr="00DF4EDF" w:rsidRDefault="00957468" w:rsidP="00B14870">
            <w:pPr>
              <w:rPr>
                <w:sz w:val="20"/>
              </w:rPr>
            </w:pPr>
            <w:r w:rsidRPr="00DF4EDF">
              <w:rPr>
                <w:sz w:val="20"/>
              </w:rPr>
              <w:t>Telefono numeris</w:t>
            </w:r>
          </w:p>
        </w:tc>
        <w:tc>
          <w:tcPr>
            <w:tcW w:w="4920" w:type="dxa"/>
            <w:vAlign w:val="center"/>
          </w:tcPr>
          <w:p w14:paraId="1096C3F0" w14:textId="77777777" w:rsidR="00957468" w:rsidRPr="00DF4EDF" w:rsidRDefault="00957468" w:rsidP="00B14870">
            <w:pPr>
              <w:rPr>
                <w:sz w:val="20"/>
              </w:rPr>
            </w:pPr>
          </w:p>
        </w:tc>
      </w:tr>
      <w:tr w:rsidR="00957468" w:rsidRPr="00DF4EDF" w14:paraId="660E16BA" w14:textId="77777777" w:rsidTr="00B14870">
        <w:trPr>
          <w:trHeight w:val="419"/>
        </w:trPr>
        <w:tc>
          <w:tcPr>
            <w:tcW w:w="4856" w:type="dxa"/>
            <w:vAlign w:val="center"/>
          </w:tcPr>
          <w:p w14:paraId="09B62248" w14:textId="77777777" w:rsidR="00957468" w:rsidRPr="00DF4EDF" w:rsidRDefault="00957468" w:rsidP="00B14870">
            <w:pPr>
              <w:rPr>
                <w:sz w:val="20"/>
              </w:rPr>
            </w:pPr>
            <w:r w:rsidRPr="00DF4EDF">
              <w:rPr>
                <w:sz w:val="20"/>
              </w:rPr>
              <w:t>El. pašto adresas</w:t>
            </w:r>
          </w:p>
        </w:tc>
        <w:tc>
          <w:tcPr>
            <w:tcW w:w="4920" w:type="dxa"/>
            <w:vAlign w:val="center"/>
          </w:tcPr>
          <w:p w14:paraId="2B4DE31A" w14:textId="77777777" w:rsidR="00957468" w:rsidRPr="00DF4EDF" w:rsidRDefault="00957468" w:rsidP="00B14870">
            <w:pPr>
              <w:rPr>
                <w:sz w:val="20"/>
              </w:rPr>
            </w:pPr>
          </w:p>
        </w:tc>
      </w:tr>
    </w:tbl>
    <w:p w14:paraId="14B26D10" w14:textId="77777777" w:rsidR="00957468" w:rsidRPr="00997137" w:rsidRDefault="00957468" w:rsidP="00957468">
      <w:pPr>
        <w:rPr>
          <w:szCs w:val="24"/>
        </w:rPr>
      </w:pPr>
    </w:p>
    <w:p w14:paraId="1C0EBC7B" w14:textId="77777777" w:rsidR="00957468" w:rsidRDefault="00957468" w:rsidP="00957468">
      <w:pPr>
        <w:pStyle w:val="ListParagraph"/>
        <w:numPr>
          <w:ilvl w:val="0"/>
          <w:numId w:val="21"/>
        </w:numPr>
        <w:spacing w:after="0"/>
        <w:rPr>
          <w:rFonts w:ascii="Times New Roman" w:hAnsi="Times New Roman" w:cs="Times New Roman"/>
          <w:sz w:val="24"/>
          <w:szCs w:val="24"/>
        </w:rPr>
      </w:pPr>
      <w:r w:rsidRPr="1C4AE278">
        <w:rPr>
          <w:rFonts w:ascii="Times New Roman" w:hAnsi="Times New Roman" w:cs="Times New Roman"/>
          <w:sz w:val="24"/>
          <w:szCs w:val="24"/>
        </w:rPr>
        <w:t>Šiuo pasiūlymu pažymime, kad sutinkame su visomis konkurso sąlygomis</w:t>
      </w:r>
      <w:r>
        <w:rPr>
          <w:rFonts w:ascii="Times New Roman" w:hAnsi="Times New Roman" w:cs="Times New Roman"/>
          <w:sz w:val="24"/>
          <w:szCs w:val="24"/>
        </w:rPr>
        <w:t xml:space="preserve"> ir tenkiname visus pirkimo sąlygų ir techninės specifikacijos reikalavimus.</w:t>
      </w:r>
    </w:p>
    <w:p w14:paraId="7ECB50AD" w14:textId="2810F761" w:rsidR="00957468" w:rsidRPr="00D84353" w:rsidRDefault="00957468" w:rsidP="00D84353">
      <w:pPr>
        <w:pStyle w:val="ListParagraph"/>
        <w:numPr>
          <w:ilvl w:val="0"/>
          <w:numId w:val="21"/>
        </w:numPr>
        <w:spacing w:after="0"/>
        <w:rPr>
          <w:rFonts w:ascii="Times New Roman" w:hAnsi="Times New Roman" w:cs="Times New Roman"/>
          <w:sz w:val="24"/>
          <w:szCs w:val="24"/>
        </w:rPr>
      </w:pPr>
      <w:r w:rsidRPr="00B51E19">
        <w:rPr>
          <w:rFonts w:ascii="Times New Roman" w:hAnsi="Times New Roman" w:cs="Times New Roman"/>
          <w:sz w:val="24"/>
          <w:szCs w:val="24"/>
        </w:rPr>
        <w:t xml:space="preserve">Su šiuo pasiūlymu Tiekėjas sutinka su keliamais Techninės specifikacijos įsipareigojimais ir reikalavimais sprendimui, montavimo darbams, stebėsenos sistemai bei darbų užbaigimui ir įsipareigoja juos vykdyti. Tiekėjas supranta, kad neįvykdžius reikalavimų ir neradus su Pirkėju bendro </w:t>
      </w:r>
      <w:r>
        <w:rPr>
          <w:rFonts w:ascii="Times New Roman" w:hAnsi="Times New Roman" w:cs="Times New Roman"/>
          <w:sz w:val="24"/>
          <w:szCs w:val="24"/>
        </w:rPr>
        <w:t>kompromiso</w:t>
      </w:r>
      <w:r w:rsidRPr="00B51E19">
        <w:rPr>
          <w:rFonts w:ascii="Times New Roman" w:hAnsi="Times New Roman" w:cs="Times New Roman"/>
          <w:sz w:val="24"/>
          <w:szCs w:val="24"/>
        </w:rPr>
        <w:t>, darbai gali būti nepriimti.</w:t>
      </w:r>
    </w:p>
    <w:p w14:paraId="58E2F6AE" w14:textId="77777777" w:rsidR="00957468" w:rsidRPr="00B51E19" w:rsidRDefault="00957468" w:rsidP="00957468">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S</w:t>
      </w:r>
      <w:r w:rsidRPr="00997137">
        <w:rPr>
          <w:rFonts w:ascii="Times New Roman" w:hAnsi="Times New Roman" w:cs="Times New Roman"/>
          <w:sz w:val="24"/>
          <w:szCs w:val="24"/>
        </w:rPr>
        <w:t>iūlome saulės</w:t>
      </w:r>
      <w:r>
        <w:rPr>
          <w:rFonts w:ascii="Times New Roman" w:hAnsi="Times New Roman" w:cs="Times New Roman"/>
          <w:sz w:val="24"/>
          <w:szCs w:val="24"/>
        </w:rPr>
        <w:t xml:space="preserve"> šviesos energijos</w:t>
      </w:r>
      <w:r w:rsidRPr="00997137">
        <w:rPr>
          <w:rFonts w:ascii="Times New Roman" w:hAnsi="Times New Roman" w:cs="Times New Roman"/>
          <w:sz w:val="24"/>
          <w:szCs w:val="24"/>
        </w:rPr>
        <w:t xml:space="preserve"> foto</w:t>
      </w:r>
      <w:r>
        <w:rPr>
          <w:rFonts w:ascii="Times New Roman" w:hAnsi="Times New Roman" w:cs="Times New Roman"/>
          <w:sz w:val="24"/>
          <w:szCs w:val="24"/>
        </w:rPr>
        <w:t>voltinę elektrinę ir jos įrengimo darbus</w:t>
      </w:r>
      <w:r w:rsidRPr="00997137">
        <w:rPr>
          <w:rFonts w:ascii="Times New Roman" w:hAnsi="Times New Roman" w:cs="Times New Roman"/>
          <w:sz w:val="24"/>
          <w:szCs w:val="24"/>
        </w:rPr>
        <w:t>:</w:t>
      </w:r>
    </w:p>
    <w:p w14:paraId="161E588A" w14:textId="77777777" w:rsidR="00957468" w:rsidRPr="00997137" w:rsidRDefault="00957468" w:rsidP="00957468">
      <w:pPr>
        <w:rPr>
          <w:szCs w:val="24"/>
        </w:rPr>
      </w:pPr>
    </w:p>
    <w:tbl>
      <w:tblPr>
        <w:tblStyle w:val="TableGrid"/>
        <w:tblW w:w="9776" w:type="dxa"/>
        <w:tblLook w:val="04A0" w:firstRow="1" w:lastRow="0" w:firstColumn="1" w:lastColumn="0" w:noHBand="0" w:noVBand="1"/>
      </w:tblPr>
      <w:tblGrid>
        <w:gridCol w:w="638"/>
        <w:gridCol w:w="2334"/>
        <w:gridCol w:w="3969"/>
        <w:gridCol w:w="1421"/>
        <w:gridCol w:w="1414"/>
      </w:tblGrid>
      <w:tr w:rsidR="00957468" w:rsidRPr="00DF4EDF" w14:paraId="561B0851" w14:textId="77777777" w:rsidTr="00B14870">
        <w:trPr>
          <w:trHeight w:val="638"/>
        </w:trPr>
        <w:tc>
          <w:tcPr>
            <w:tcW w:w="638" w:type="dxa"/>
            <w:vAlign w:val="center"/>
          </w:tcPr>
          <w:p w14:paraId="25376C1E" w14:textId="77777777" w:rsidR="00957468" w:rsidRPr="00DF4EDF" w:rsidRDefault="00957468" w:rsidP="00B14870">
            <w:pPr>
              <w:rPr>
                <w:b/>
                <w:bCs/>
                <w:sz w:val="20"/>
              </w:rPr>
            </w:pPr>
            <w:r w:rsidRPr="00DF4EDF">
              <w:rPr>
                <w:b/>
                <w:bCs/>
                <w:sz w:val="20"/>
              </w:rPr>
              <w:t xml:space="preserve">Eil. </w:t>
            </w:r>
            <w:proofErr w:type="spellStart"/>
            <w:r w:rsidRPr="00DF4EDF">
              <w:rPr>
                <w:b/>
                <w:bCs/>
                <w:sz w:val="20"/>
              </w:rPr>
              <w:t>nr.</w:t>
            </w:r>
            <w:proofErr w:type="spellEnd"/>
          </w:p>
        </w:tc>
        <w:tc>
          <w:tcPr>
            <w:tcW w:w="2334" w:type="dxa"/>
            <w:vAlign w:val="center"/>
          </w:tcPr>
          <w:p w14:paraId="5A3B8766" w14:textId="77777777" w:rsidR="00957468" w:rsidRPr="00DF4EDF" w:rsidRDefault="00957468" w:rsidP="00B14870">
            <w:pPr>
              <w:rPr>
                <w:b/>
                <w:bCs/>
                <w:sz w:val="20"/>
              </w:rPr>
            </w:pPr>
            <w:r w:rsidRPr="00DF4EDF">
              <w:rPr>
                <w:b/>
                <w:bCs/>
                <w:sz w:val="20"/>
              </w:rPr>
              <w:t>Prek</w:t>
            </w:r>
            <w:r>
              <w:rPr>
                <w:b/>
                <w:bCs/>
                <w:sz w:val="20"/>
              </w:rPr>
              <w:t>ės</w:t>
            </w:r>
            <w:r w:rsidRPr="00DF4EDF">
              <w:rPr>
                <w:b/>
                <w:bCs/>
                <w:sz w:val="20"/>
              </w:rPr>
              <w:t>/paslaug</w:t>
            </w:r>
            <w:r>
              <w:rPr>
                <w:b/>
                <w:bCs/>
                <w:sz w:val="20"/>
              </w:rPr>
              <w:t>os</w:t>
            </w:r>
            <w:r w:rsidRPr="00DF4EDF">
              <w:rPr>
                <w:b/>
                <w:bCs/>
                <w:sz w:val="20"/>
              </w:rPr>
              <w:t>/darb</w:t>
            </w:r>
            <w:r>
              <w:rPr>
                <w:b/>
                <w:bCs/>
                <w:sz w:val="20"/>
              </w:rPr>
              <w:t>ai</w:t>
            </w:r>
          </w:p>
        </w:tc>
        <w:tc>
          <w:tcPr>
            <w:tcW w:w="3969" w:type="dxa"/>
            <w:vAlign w:val="center"/>
          </w:tcPr>
          <w:p w14:paraId="38C63F5A" w14:textId="77777777" w:rsidR="00957468" w:rsidRPr="00DF4EDF" w:rsidRDefault="00957468" w:rsidP="00B14870">
            <w:pPr>
              <w:rPr>
                <w:b/>
                <w:bCs/>
                <w:sz w:val="20"/>
              </w:rPr>
            </w:pPr>
            <w:r>
              <w:rPr>
                <w:b/>
                <w:bCs/>
                <w:sz w:val="20"/>
              </w:rPr>
              <w:t>Pavadinimai</w:t>
            </w:r>
          </w:p>
        </w:tc>
        <w:tc>
          <w:tcPr>
            <w:tcW w:w="1421" w:type="dxa"/>
            <w:vAlign w:val="center"/>
          </w:tcPr>
          <w:p w14:paraId="28793DBB" w14:textId="77777777" w:rsidR="00957468" w:rsidRPr="00DF4EDF" w:rsidRDefault="00957468" w:rsidP="00B14870">
            <w:pPr>
              <w:rPr>
                <w:b/>
                <w:bCs/>
                <w:sz w:val="20"/>
              </w:rPr>
            </w:pPr>
            <w:r w:rsidRPr="00DF4EDF">
              <w:rPr>
                <w:b/>
                <w:bCs/>
                <w:sz w:val="20"/>
              </w:rPr>
              <w:t>Mato vnt.</w:t>
            </w:r>
          </w:p>
        </w:tc>
        <w:tc>
          <w:tcPr>
            <w:tcW w:w="1414" w:type="dxa"/>
            <w:vAlign w:val="center"/>
          </w:tcPr>
          <w:p w14:paraId="4E420733" w14:textId="77777777" w:rsidR="00957468" w:rsidRPr="00DF4EDF" w:rsidRDefault="00957468" w:rsidP="00B14870">
            <w:pPr>
              <w:rPr>
                <w:b/>
                <w:bCs/>
                <w:sz w:val="20"/>
              </w:rPr>
            </w:pPr>
            <w:r w:rsidRPr="00DF4EDF">
              <w:rPr>
                <w:b/>
                <w:bCs/>
                <w:sz w:val="20"/>
              </w:rPr>
              <w:t>Kiekis</w:t>
            </w:r>
          </w:p>
        </w:tc>
      </w:tr>
      <w:tr w:rsidR="00957468" w:rsidRPr="00DF4EDF" w14:paraId="16C6D044" w14:textId="77777777" w:rsidTr="00B14870">
        <w:trPr>
          <w:trHeight w:val="733"/>
        </w:trPr>
        <w:tc>
          <w:tcPr>
            <w:tcW w:w="638" w:type="dxa"/>
            <w:vAlign w:val="center"/>
          </w:tcPr>
          <w:p w14:paraId="661AEEA1" w14:textId="77777777" w:rsidR="00957468" w:rsidRPr="00DF4EDF" w:rsidRDefault="00957468" w:rsidP="00B14870">
            <w:pPr>
              <w:rPr>
                <w:sz w:val="20"/>
              </w:rPr>
            </w:pPr>
            <w:r>
              <w:rPr>
                <w:sz w:val="20"/>
              </w:rPr>
              <w:t>1.</w:t>
            </w:r>
          </w:p>
        </w:tc>
        <w:tc>
          <w:tcPr>
            <w:tcW w:w="2334" w:type="dxa"/>
            <w:vAlign w:val="center"/>
          </w:tcPr>
          <w:p w14:paraId="32418336" w14:textId="77777777" w:rsidR="00957468" w:rsidRPr="00DF4EDF" w:rsidRDefault="00957468" w:rsidP="00B14870">
            <w:pPr>
              <w:rPr>
                <w:sz w:val="20"/>
              </w:rPr>
            </w:pPr>
            <w:r w:rsidRPr="00DF4EDF">
              <w:rPr>
                <w:b/>
                <w:bCs/>
                <w:sz w:val="20"/>
              </w:rPr>
              <w:t>Fotovoltiniai moduliai</w:t>
            </w:r>
          </w:p>
        </w:tc>
        <w:tc>
          <w:tcPr>
            <w:tcW w:w="3969" w:type="dxa"/>
            <w:vAlign w:val="center"/>
          </w:tcPr>
          <w:p w14:paraId="1653779A" w14:textId="77777777" w:rsidR="00957468" w:rsidRPr="00DF4EDF" w:rsidRDefault="00957468" w:rsidP="00B14870">
            <w:pPr>
              <w:rPr>
                <w:sz w:val="20"/>
              </w:rPr>
            </w:pPr>
            <w:r w:rsidRPr="00DF4EDF">
              <w:rPr>
                <w:i/>
                <w:iCs/>
                <w:sz w:val="20"/>
              </w:rPr>
              <w:t>(nurodyti tikslų pavadinimą ir gamintoją</w:t>
            </w:r>
            <w:r>
              <w:rPr>
                <w:i/>
                <w:iCs/>
                <w:sz w:val="20"/>
              </w:rPr>
              <w:t xml:space="preserve">, modulio galią, </w:t>
            </w:r>
            <w:proofErr w:type="spellStart"/>
            <w:r>
              <w:rPr>
                <w:i/>
                <w:iCs/>
                <w:sz w:val="20"/>
              </w:rPr>
              <w:t>Wp</w:t>
            </w:r>
            <w:proofErr w:type="spellEnd"/>
            <w:r>
              <w:rPr>
                <w:i/>
                <w:iCs/>
                <w:sz w:val="20"/>
              </w:rPr>
              <w:t>)</w:t>
            </w:r>
          </w:p>
        </w:tc>
        <w:tc>
          <w:tcPr>
            <w:tcW w:w="1421" w:type="dxa"/>
            <w:vAlign w:val="center"/>
          </w:tcPr>
          <w:p w14:paraId="1B1FFF47" w14:textId="77777777" w:rsidR="00957468" w:rsidRPr="00DF4EDF" w:rsidRDefault="00957468" w:rsidP="00B14870">
            <w:pPr>
              <w:jc w:val="center"/>
              <w:rPr>
                <w:sz w:val="20"/>
              </w:rPr>
            </w:pPr>
            <w:r>
              <w:rPr>
                <w:sz w:val="20"/>
              </w:rPr>
              <w:t>vnt.</w:t>
            </w:r>
          </w:p>
        </w:tc>
        <w:tc>
          <w:tcPr>
            <w:tcW w:w="1414" w:type="dxa"/>
            <w:vAlign w:val="center"/>
          </w:tcPr>
          <w:p w14:paraId="35910057" w14:textId="77777777" w:rsidR="00957468" w:rsidRPr="00DF4EDF" w:rsidRDefault="00957468" w:rsidP="00B14870">
            <w:pPr>
              <w:jc w:val="center"/>
              <w:rPr>
                <w:sz w:val="20"/>
              </w:rPr>
            </w:pPr>
          </w:p>
        </w:tc>
      </w:tr>
      <w:tr w:rsidR="00957468" w:rsidRPr="00DF4EDF" w14:paraId="6B85B6FC" w14:textId="77777777" w:rsidTr="00B14870">
        <w:trPr>
          <w:trHeight w:val="649"/>
        </w:trPr>
        <w:tc>
          <w:tcPr>
            <w:tcW w:w="638" w:type="dxa"/>
            <w:vAlign w:val="center"/>
          </w:tcPr>
          <w:p w14:paraId="64307F31" w14:textId="77777777" w:rsidR="00957468" w:rsidRPr="00DF4EDF" w:rsidRDefault="00957468" w:rsidP="00B14870">
            <w:pPr>
              <w:rPr>
                <w:sz w:val="20"/>
              </w:rPr>
            </w:pPr>
            <w:r>
              <w:rPr>
                <w:sz w:val="20"/>
              </w:rPr>
              <w:t>2.</w:t>
            </w:r>
          </w:p>
        </w:tc>
        <w:tc>
          <w:tcPr>
            <w:tcW w:w="2334" w:type="dxa"/>
            <w:vAlign w:val="center"/>
          </w:tcPr>
          <w:p w14:paraId="338C675F" w14:textId="77777777" w:rsidR="00957468" w:rsidRPr="00DF4EDF" w:rsidRDefault="00957468" w:rsidP="00B14870">
            <w:pPr>
              <w:rPr>
                <w:sz w:val="20"/>
              </w:rPr>
            </w:pPr>
            <w:r w:rsidRPr="00DF4EDF">
              <w:rPr>
                <w:b/>
                <w:bCs/>
                <w:sz w:val="20"/>
              </w:rPr>
              <w:t>Keitikliai</w:t>
            </w:r>
          </w:p>
        </w:tc>
        <w:tc>
          <w:tcPr>
            <w:tcW w:w="3969" w:type="dxa"/>
            <w:vAlign w:val="center"/>
          </w:tcPr>
          <w:p w14:paraId="2C6688EC" w14:textId="77777777" w:rsidR="00957468" w:rsidRPr="00DF4EDF" w:rsidRDefault="00957468" w:rsidP="00B14870">
            <w:pPr>
              <w:rPr>
                <w:sz w:val="20"/>
              </w:rPr>
            </w:pPr>
            <w:r w:rsidRPr="00DF4EDF">
              <w:rPr>
                <w:i/>
                <w:iCs/>
                <w:sz w:val="20"/>
              </w:rPr>
              <w:t>(nurodyti tikslų pavadinimą ir gamintoją,</w:t>
            </w:r>
            <w:r>
              <w:rPr>
                <w:i/>
                <w:iCs/>
                <w:sz w:val="20"/>
              </w:rPr>
              <w:t xml:space="preserve"> keitiklių nominalią galią,</w:t>
            </w:r>
            <w:r w:rsidRPr="00DF4EDF">
              <w:rPr>
                <w:i/>
                <w:iCs/>
                <w:sz w:val="20"/>
              </w:rPr>
              <w:t xml:space="preserve"> skirtingus keitiklius pateikti atskirose eilutėse)</w:t>
            </w:r>
          </w:p>
        </w:tc>
        <w:tc>
          <w:tcPr>
            <w:tcW w:w="1421" w:type="dxa"/>
            <w:vAlign w:val="center"/>
          </w:tcPr>
          <w:p w14:paraId="749F7E4D" w14:textId="77777777" w:rsidR="00957468" w:rsidRPr="00DF4EDF" w:rsidRDefault="00957468" w:rsidP="00B14870">
            <w:pPr>
              <w:jc w:val="center"/>
              <w:rPr>
                <w:sz w:val="20"/>
              </w:rPr>
            </w:pPr>
            <w:r>
              <w:rPr>
                <w:sz w:val="20"/>
              </w:rPr>
              <w:t>vnt.</w:t>
            </w:r>
          </w:p>
        </w:tc>
        <w:tc>
          <w:tcPr>
            <w:tcW w:w="1414" w:type="dxa"/>
            <w:vAlign w:val="center"/>
          </w:tcPr>
          <w:p w14:paraId="25BD557F" w14:textId="77777777" w:rsidR="00957468" w:rsidRPr="00DF4EDF" w:rsidRDefault="00957468" w:rsidP="00B14870">
            <w:pPr>
              <w:jc w:val="center"/>
              <w:rPr>
                <w:sz w:val="20"/>
              </w:rPr>
            </w:pPr>
          </w:p>
        </w:tc>
      </w:tr>
      <w:tr w:rsidR="00957468" w:rsidRPr="00DF4EDF" w14:paraId="44F230FD" w14:textId="77777777" w:rsidTr="00B14870">
        <w:trPr>
          <w:trHeight w:val="795"/>
        </w:trPr>
        <w:tc>
          <w:tcPr>
            <w:tcW w:w="638" w:type="dxa"/>
            <w:vAlign w:val="center"/>
          </w:tcPr>
          <w:p w14:paraId="273B6050" w14:textId="0AA20702" w:rsidR="00957468" w:rsidRPr="00DF4EDF" w:rsidRDefault="00D84353" w:rsidP="00B14870">
            <w:pPr>
              <w:rPr>
                <w:sz w:val="20"/>
              </w:rPr>
            </w:pPr>
            <w:r>
              <w:rPr>
                <w:sz w:val="20"/>
              </w:rPr>
              <w:t>3</w:t>
            </w:r>
            <w:r w:rsidR="00957468">
              <w:rPr>
                <w:sz w:val="20"/>
              </w:rPr>
              <w:t>.</w:t>
            </w:r>
          </w:p>
        </w:tc>
        <w:tc>
          <w:tcPr>
            <w:tcW w:w="6303" w:type="dxa"/>
            <w:gridSpan w:val="2"/>
            <w:vAlign w:val="center"/>
          </w:tcPr>
          <w:p w14:paraId="2BEAA346" w14:textId="04F38ECE" w:rsidR="00957468" w:rsidRPr="00DF4EDF" w:rsidRDefault="00957468" w:rsidP="00B14870">
            <w:pPr>
              <w:rPr>
                <w:sz w:val="20"/>
              </w:rPr>
            </w:pPr>
            <w:r w:rsidRPr="00DF4EDF">
              <w:rPr>
                <w:b/>
                <w:bCs/>
                <w:sz w:val="20"/>
              </w:rPr>
              <w:t xml:space="preserve">Montavimo ir derinimo </w:t>
            </w:r>
            <w:r>
              <w:rPr>
                <w:b/>
                <w:bCs/>
                <w:sz w:val="20"/>
              </w:rPr>
              <w:t>darbai, pridavimas, i</w:t>
            </w:r>
            <w:r w:rsidRPr="00DF4EDF">
              <w:rPr>
                <w:b/>
                <w:bCs/>
                <w:sz w:val="20"/>
              </w:rPr>
              <w:t>nstaliacinės medžiagos ir kiti komponentai</w:t>
            </w:r>
            <w:r>
              <w:rPr>
                <w:b/>
                <w:bCs/>
                <w:sz w:val="20"/>
              </w:rPr>
              <w:t>, kita darbų apimtis pagal techninės specifikacijos reikalavimus</w:t>
            </w:r>
          </w:p>
        </w:tc>
        <w:tc>
          <w:tcPr>
            <w:tcW w:w="1421" w:type="dxa"/>
            <w:vAlign w:val="center"/>
          </w:tcPr>
          <w:p w14:paraId="63866F79" w14:textId="77777777" w:rsidR="00957468" w:rsidRPr="00DF4EDF" w:rsidRDefault="00957468" w:rsidP="00B14870">
            <w:pPr>
              <w:jc w:val="center"/>
              <w:rPr>
                <w:sz w:val="20"/>
              </w:rPr>
            </w:pPr>
            <w:r>
              <w:rPr>
                <w:sz w:val="20"/>
              </w:rPr>
              <w:t>vnt.</w:t>
            </w:r>
          </w:p>
        </w:tc>
        <w:tc>
          <w:tcPr>
            <w:tcW w:w="1414" w:type="dxa"/>
            <w:vAlign w:val="center"/>
          </w:tcPr>
          <w:p w14:paraId="376F53E4" w14:textId="77777777" w:rsidR="00957468" w:rsidRPr="00DF4EDF" w:rsidRDefault="00957468" w:rsidP="00B14870">
            <w:pPr>
              <w:jc w:val="center"/>
              <w:rPr>
                <w:sz w:val="20"/>
              </w:rPr>
            </w:pPr>
          </w:p>
        </w:tc>
      </w:tr>
      <w:tr w:rsidR="00957468" w:rsidRPr="00DF4EDF" w14:paraId="4D20EC56" w14:textId="77777777" w:rsidTr="00B8294C">
        <w:trPr>
          <w:trHeight w:val="378"/>
        </w:trPr>
        <w:tc>
          <w:tcPr>
            <w:tcW w:w="8362" w:type="dxa"/>
            <w:gridSpan w:val="4"/>
            <w:tcBorders>
              <w:bottom w:val="single" w:sz="4" w:space="0" w:color="auto"/>
            </w:tcBorders>
            <w:vAlign w:val="center"/>
          </w:tcPr>
          <w:p w14:paraId="1A4E279D" w14:textId="77777777" w:rsidR="00957468" w:rsidRPr="00DF4EDF" w:rsidRDefault="00957468" w:rsidP="00B14870">
            <w:pPr>
              <w:jc w:val="right"/>
              <w:rPr>
                <w:b/>
                <w:bCs/>
                <w:sz w:val="20"/>
              </w:rPr>
            </w:pPr>
            <w:r>
              <w:rPr>
                <w:b/>
                <w:bCs/>
                <w:sz w:val="20"/>
              </w:rPr>
              <w:t>Suminė kaina, Eur be PVM</w:t>
            </w:r>
          </w:p>
        </w:tc>
        <w:tc>
          <w:tcPr>
            <w:tcW w:w="1414" w:type="dxa"/>
            <w:tcBorders>
              <w:bottom w:val="single" w:sz="4" w:space="0" w:color="auto"/>
            </w:tcBorders>
            <w:vAlign w:val="center"/>
          </w:tcPr>
          <w:p w14:paraId="4352735F" w14:textId="77777777" w:rsidR="00957468" w:rsidRPr="00DF4EDF" w:rsidRDefault="00957468" w:rsidP="00B14870">
            <w:pPr>
              <w:jc w:val="right"/>
              <w:rPr>
                <w:b/>
                <w:bCs/>
                <w:sz w:val="20"/>
              </w:rPr>
            </w:pPr>
          </w:p>
        </w:tc>
      </w:tr>
      <w:tr w:rsidR="00957468" w:rsidRPr="00DF4EDF" w14:paraId="418C86EA" w14:textId="77777777" w:rsidTr="00B8294C">
        <w:trPr>
          <w:trHeight w:val="378"/>
        </w:trPr>
        <w:tc>
          <w:tcPr>
            <w:tcW w:w="8362" w:type="dxa"/>
            <w:gridSpan w:val="4"/>
            <w:tcBorders>
              <w:bottom w:val="single" w:sz="4" w:space="0" w:color="auto"/>
            </w:tcBorders>
            <w:vAlign w:val="center"/>
          </w:tcPr>
          <w:p w14:paraId="03177D82" w14:textId="77777777" w:rsidR="00957468" w:rsidRDefault="00957468" w:rsidP="00B14870">
            <w:pPr>
              <w:jc w:val="right"/>
              <w:rPr>
                <w:b/>
                <w:bCs/>
                <w:sz w:val="20"/>
              </w:rPr>
            </w:pPr>
            <w:r>
              <w:rPr>
                <w:b/>
                <w:bCs/>
                <w:sz w:val="20"/>
              </w:rPr>
              <w:lastRenderedPageBreak/>
              <w:t>PVM dalis, Eur</w:t>
            </w:r>
          </w:p>
        </w:tc>
        <w:tc>
          <w:tcPr>
            <w:tcW w:w="1414" w:type="dxa"/>
            <w:tcBorders>
              <w:bottom w:val="single" w:sz="4" w:space="0" w:color="auto"/>
            </w:tcBorders>
            <w:vAlign w:val="center"/>
          </w:tcPr>
          <w:p w14:paraId="373684AC" w14:textId="77777777" w:rsidR="00957468" w:rsidRPr="00DF4EDF" w:rsidRDefault="00957468" w:rsidP="00B14870">
            <w:pPr>
              <w:jc w:val="right"/>
              <w:rPr>
                <w:b/>
                <w:bCs/>
                <w:sz w:val="20"/>
              </w:rPr>
            </w:pPr>
          </w:p>
        </w:tc>
      </w:tr>
      <w:tr w:rsidR="00957468" w:rsidRPr="00DF4EDF" w14:paraId="064AE15D" w14:textId="77777777" w:rsidTr="00B8294C">
        <w:trPr>
          <w:trHeight w:val="378"/>
        </w:trPr>
        <w:tc>
          <w:tcPr>
            <w:tcW w:w="8362" w:type="dxa"/>
            <w:gridSpan w:val="4"/>
            <w:tcBorders>
              <w:bottom w:val="single" w:sz="4" w:space="0" w:color="auto"/>
            </w:tcBorders>
            <w:vAlign w:val="center"/>
          </w:tcPr>
          <w:p w14:paraId="472093FA" w14:textId="77777777" w:rsidR="00957468" w:rsidRDefault="00957468" w:rsidP="00B14870">
            <w:pPr>
              <w:jc w:val="right"/>
              <w:rPr>
                <w:b/>
                <w:bCs/>
                <w:sz w:val="20"/>
              </w:rPr>
            </w:pPr>
            <w:r>
              <w:rPr>
                <w:b/>
                <w:bCs/>
                <w:sz w:val="20"/>
              </w:rPr>
              <w:t>Suminė kaina, Eur su PVM</w:t>
            </w:r>
          </w:p>
        </w:tc>
        <w:tc>
          <w:tcPr>
            <w:tcW w:w="1414" w:type="dxa"/>
            <w:tcBorders>
              <w:bottom w:val="single" w:sz="4" w:space="0" w:color="auto"/>
            </w:tcBorders>
            <w:vAlign w:val="center"/>
          </w:tcPr>
          <w:p w14:paraId="47D9B6E9" w14:textId="77777777" w:rsidR="00957468" w:rsidRPr="00DF4EDF" w:rsidRDefault="00957468" w:rsidP="00B14870">
            <w:pPr>
              <w:jc w:val="right"/>
              <w:rPr>
                <w:b/>
                <w:bCs/>
                <w:sz w:val="20"/>
              </w:rPr>
            </w:pPr>
          </w:p>
        </w:tc>
      </w:tr>
    </w:tbl>
    <w:p w14:paraId="01B462AA" w14:textId="77777777" w:rsidR="00957468" w:rsidRPr="00997137" w:rsidRDefault="00957468" w:rsidP="00957468">
      <w:pPr>
        <w:ind w:firstLine="709"/>
        <w:rPr>
          <w:szCs w:val="24"/>
        </w:rPr>
      </w:pPr>
    </w:p>
    <w:p w14:paraId="0039B7E1" w14:textId="77777777" w:rsidR="00957468" w:rsidRPr="00997137" w:rsidRDefault="00957468" w:rsidP="00957468">
      <w:pPr>
        <w:ind w:firstLine="709"/>
      </w:pPr>
      <w:r>
        <w:t>Bendra pasiūlymo kaina be PVM – ______________ Eur (</w:t>
      </w:r>
      <w:r w:rsidRPr="31C72494">
        <w:rPr>
          <w:i/>
          <w:iCs/>
        </w:rPr>
        <w:t>suma žodžiais</w:t>
      </w:r>
      <w:r>
        <w:t>).</w:t>
      </w:r>
    </w:p>
    <w:p w14:paraId="5C2D05A3" w14:textId="77777777" w:rsidR="00957468" w:rsidRDefault="00957468" w:rsidP="00957468">
      <w:pPr>
        <w:rPr>
          <w:szCs w:val="24"/>
        </w:rPr>
      </w:pPr>
    </w:p>
    <w:p w14:paraId="463E283D" w14:textId="77777777" w:rsidR="00957468" w:rsidRPr="00997137" w:rsidRDefault="00957468" w:rsidP="00957468">
      <w:pPr>
        <w:pStyle w:val="ListParagraph"/>
        <w:numPr>
          <w:ilvl w:val="0"/>
          <w:numId w:val="21"/>
        </w:numPr>
        <w:spacing w:after="0"/>
        <w:rPr>
          <w:rFonts w:ascii="Times New Roman" w:hAnsi="Times New Roman" w:cs="Times New Roman"/>
          <w:sz w:val="24"/>
          <w:szCs w:val="24"/>
        </w:rPr>
      </w:pPr>
      <w:r w:rsidRPr="00997137">
        <w:rPr>
          <w:rFonts w:ascii="Times New Roman" w:hAnsi="Times New Roman" w:cs="Times New Roman"/>
          <w:sz w:val="24"/>
          <w:szCs w:val="24"/>
        </w:rPr>
        <w:t>Techninių reikalavimų įrangai išpildymas:</w:t>
      </w:r>
    </w:p>
    <w:p w14:paraId="599A86D2" w14:textId="77777777" w:rsidR="00957468" w:rsidRDefault="00957468" w:rsidP="00957468">
      <w:pPr>
        <w:rPr>
          <w:szCs w:val="24"/>
        </w:rPr>
      </w:pPr>
    </w:p>
    <w:tbl>
      <w:tblPr>
        <w:tblStyle w:val="TableGrid"/>
        <w:tblW w:w="9776" w:type="dxa"/>
        <w:tblLook w:val="04A0" w:firstRow="1" w:lastRow="0" w:firstColumn="1" w:lastColumn="0" w:noHBand="0" w:noVBand="1"/>
      </w:tblPr>
      <w:tblGrid>
        <w:gridCol w:w="677"/>
        <w:gridCol w:w="2916"/>
        <w:gridCol w:w="3155"/>
        <w:gridCol w:w="3028"/>
      </w:tblGrid>
      <w:tr w:rsidR="00957468" w:rsidRPr="00A26C5A" w14:paraId="4EF4C9FC" w14:textId="77777777" w:rsidTr="00B14870">
        <w:trPr>
          <w:trHeight w:val="452"/>
        </w:trPr>
        <w:tc>
          <w:tcPr>
            <w:tcW w:w="677" w:type="dxa"/>
            <w:vAlign w:val="center"/>
          </w:tcPr>
          <w:p w14:paraId="18331E41" w14:textId="77777777" w:rsidR="00957468" w:rsidRPr="00A26C5A" w:rsidRDefault="00957468" w:rsidP="00B14870">
            <w:pPr>
              <w:rPr>
                <w:b/>
                <w:bCs/>
                <w:sz w:val="20"/>
              </w:rPr>
            </w:pPr>
            <w:r w:rsidRPr="00A26C5A">
              <w:rPr>
                <w:b/>
                <w:bCs/>
                <w:sz w:val="20"/>
              </w:rPr>
              <w:t xml:space="preserve">Eil. </w:t>
            </w:r>
            <w:proofErr w:type="spellStart"/>
            <w:r w:rsidRPr="00A26C5A">
              <w:rPr>
                <w:b/>
                <w:bCs/>
                <w:sz w:val="20"/>
              </w:rPr>
              <w:t>nr.</w:t>
            </w:r>
            <w:proofErr w:type="spellEnd"/>
          </w:p>
        </w:tc>
        <w:tc>
          <w:tcPr>
            <w:tcW w:w="2916" w:type="dxa"/>
            <w:vAlign w:val="center"/>
          </w:tcPr>
          <w:p w14:paraId="7C1C4FAB" w14:textId="77777777" w:rsidR="00957468" w:rsidRPr="00A26C5A" w:rsidRDefault="00957468" w:rsidP="00B14870">
            <w:pPr>
              <w:rPr>
                <w:b/>
                <w:bCs/>
                <w:sz w:val="20"/>
              </w:rPr>
            </w:pPr>
            <w:r w:rsidRPr="00A26C5A">
              <w:rPr>
                <w:b/>
                <w:bCs/>
                <w:sz w:val="20"/>
              </w:rPr>
              <w:t>Parametras</w:t>
            </w:r>
          </w:p>
        </w:tc>
        <w:tc>
          <w:tcPr>
            <w:tcW w:w="3155" w:type="dxa"/>
            <w:vAlign w:val="center"/>
          </w:tcPr>
          <w:p w14:paraId="65294BD4" w14:textId="77777777" w:rsidR="00957468" w:rsidRPr="00A26C5A" w:rsidRDefault="00957468" w:rsidP="00B14870">
            <w:pPr>
              <w:rPr>
                <w:b/>
                <w:bCs/>
                <w:sz w:val="20"/>
              </w:rPr>
            </w:pPr>
            <w:r w:rsidRPr="00A26C5A">
              <w:rPr>
                <w:b/>
                <w:bCs/>
                <w:sz w:val="20"/>
              </w:rPr>
              <w:t>Reikalaujamas rodiklis</w:t>
            </w:r>
          </w:p>
        </w:tc>
        <w:tc>
          <w:tcPr>
            <w:tcW w:w="3028" w:type="dxa"/>
          </w:tcPr>
          <w:p w14:paraId="7C4EF5D4" w14:textId="77777777" w:rsidR="00957468" w:rsidRPr="00A26C5A" w:rsidRDefault="00957468" w:rsidP="00B14870">
            <w:pPr>
              <w:rPr>
                <w:b/>
                <w:bCs/>
                <w:sz w:val="20"/>
              </w:rPr>
            </w:pPr>
            <w:r w:rsidRPr="00A26C5A">
              <w:rPr>
                <w:b/>
                <w:bCs/>
                <w:sz w:val="20"/>
              </w:rPr>
              <w:t>Siūlomos įrangos gamintojas, techninės charakteristikos, suteikiamas garantinis laikotarpis ir pan.</w:t>
            </w:r>
          </w:p>
          <w:p w14:paraId="7C39C2D8" w14:textId="77777777" w:rsidR="00957468" w:rsidRPr="00A26C5A" w:rsidRDefault="00957468" w:rsidP="00B14870">
            <w:pPr>
              <w:rPr>
                <w:i/>
                <w:iCs/>
                <w:sz w:val="20"/>
              </w:rPr>
            </w:pPr>
            <w:r w:rsidRPr="00A26C5A">
              <w:rPr>
                <w:i/>
                <w:iCs/>
                <w:sz w:val="20"/>
              </w:rPr>
              <w:t>(tiekėjas turi nurodyti tikslius dydžius, medžiagas, pridėti ir nurodyti nuorodas į tai įrodančius dokumentus)</w:t>
            </w:r>
          </w:p>
        </w:tc>
      </w:tr>
      <w:tr w:rsidR="00957468" w:rsidRPr="00A26C5A" w14:paraId="37D8D91C" w14:textId="77777777" w:rsidTr="00B14870">
        <w:trPr>
          <w:trHeight w:val="558"/>
        </w:trPr>
        <w:tc>
          <w:tcPr>
            <w:tcW w:w="677" w:type="dxa"/>
            <w:vAlign w:val="center"/>
          </w:tcPr>
          <w:p w14:paraId="1FF5A995" w14:textId="77777777" w:rsidR="00957468" w:rsidRPr="00A26C5A" w:rsidRDefault="00957468" w:rsidP="00B14870">
            <w:pPr>
              <w:rPr>
                <w:b/>
                <w:bCs/>
                <w:sz w:val="20"/>
              </w:rPr>
            </w:pPr>
            <w:r w:rsidRPr="00A26C5A">
              <w:rPr>
                <w:b/>
                <w:bCs/>
                <w:sz w:val="20"/>
              </w:rPr>
              <w:t>1</w:t>
            </w:r>
          </w:p>
        </w:tc>
        <w:tc>
          <w:tcPr>
            <w:tcW w:w="9099" w:type="dxa"/>
            <w:gridSpan w:val="3"/>
            <w:vAlign w:val="center"/>
          </w:tcPr>
          <w:p w14:paraId="2E777539" w14:textId="77777777" w:rsidR="00957468" w:rsidRPr="00A26C5A" w:rsidRDefault="00957468" w:rsidP="00B14870">
            <w:pPr>
              <w:rPr>
                <w:b/>
                <w:bCs/>
                <w:sz w:val="20"/>
              </w:rPr>
            </w:pPr>
            <w:r w:rsidRPr="00A26C5A">
              <w:rPr>
                <w:b/>
                <w:bCs/>
                <w:sz w:val="20"/>
              </w:rPr>
              <w:t>SAULĖS MODULIAI</w:t>
            </w:r>
          </w:p>
        </w:tc>
      </w:tr>
      <w:tr w:rsidR="00BF400D" w:rsidRPr="00A26C5A" w14:paraId="7893E537" w14:textId="77777777" w:rsidTr="00B14870">
        <w:trPr>
          <w:trHeight w:val="552"/>
        </w:trPr>
        <w:tc>
          <w:tcPr>
            <w:tcW w:w="677" w:type="dxa"/>
            <w:vAlign w:val="center"/>
          </w:tcPr>
          <w:p w14:paraId="150DD301" w14:textId="06578CDB" w:rsidR="00BF400D" w:rsidRPr="005A07CF" w:rsidRDefault="00BF400D" w:rsidP="00BF400D">
            <w:pPr>
              <w:rPr>
                <w:sz w:val="20"/>
              </w:rPr>
            </w:pPr>
            <w:r w:rsidRPr="00CF6279">
              <w:rPr>
                <w:sz w:val="20"/>
              </w:rPr>
              <w:t>1.1</w:t>
            </w:r>
          </w:p>
        </w:tc>
        <w:tc>
          <w:tcPr>
            <w:tcW w:w="2916" w:type="dxa"/>
            <w:vAlign w:val="center"/>
          </w:tcPr>
          <w:p w14:paraId="4E6479F2" w14:textId="4AED64C8" w:rsidR="00BF400D" w:rsidRPr="005A07CF" w:rsidRDefault="00BF400D" w:rsidP="00BF400D">
            <w:pPr>
              <w:rPr>
                <w:sz w:val="20"/>
              </w:rPr>
            </w:pPr>
            <w:r w:rsidRPr="00CF6279">
              <w:rPr>
                <w:sz w:val="20"/>
              </w:rPr>
              <w:t>Technologija</w:t>
            </w:r>
          </w:p>
        </w:tc>
        <w:tc>
          <w:tcPr>
            <w:tcW w:w="3155" w:type="dxa"/>
            <w:vAlign w:val="center"/>
          </w:tcPr>
          <w:p w14:paraId="7FA715AC" w14:textId="07BE4B90" w:rsidR="00BF400D" w:rsidRPr="005A07CF" w:rsidRDefault="00BF400D" w:rsidP="00BF400D">
            <w:pPr>
              <w:rPr>
                <w:sz w:val="20"/>
              </w:rPr>
            </w:pPr>
            <w:r w:rsidRPr="00CF6279">
              <w:rPr>
                <w:sz w:val="20"/>
              </w:rPr>
              <w:t>Monokristaliniai, polikristaliniai arba lygiaverčiai</w:t>
            </w:r>
          </w:p>
        </w:tc>
        <w:tc>
          <w:tcPr>
            <w:tcW w:w="3028" w:type="dxa"/>
          </w:tcPr>
          <w:p w14:paraId="47F762BE" w14:textId="14891E34" w:rsidR="00BF400D" w:rsidRPr="00A26C5A" w:rsidRDefault="00BF400D" w:rsidP="00BF400D">
            <w:pPr>
              <w:rPr>
                <w:sz w:val="20"/>
              </w:rPr>
            </w:pPr>
            <w:r w:rsidRPr="00E54F90">
              <w:rPr>
                <w:i/>
                <w:iCs/>
                <w:sz w:val="20"/>
              </w:rPr>
              <w:t>[nurodoma konkreti reikšmė ir nurodą į patvirtinantį dokumentą]</w:t>
            </w:r>
          </w:p>
        </w:tc>
      </w:tr>
      <w:tr w:rsidR="00BF400D" w:rsidRPr="00A26C5A" w14:paraId="62B7E125" w14:textId="77777777" w:rsidTr="00B14870">
        <w:tc>
          <w:tcPr>
            <w:tcW w:w="677" w:type="dxa"/>
            <w:vAlign w:val="center"/>
          </w:tcPr>
          <w:p w14:paraId="5CCD7926" w14:textId="3AC1484B" w:rsidR="00BF400D" w:rsidRPr="005A07CF" w:rsidRDefault="00BF400D" w:rsidP="00BF400D">
            <w:pPr>
              <w:rPr>
                <w:sz w:val="20"/>
              </w:rPr>
            </w:pPr>
            <w:r w:rsidRPr="00CF6279">
              <w:rPr>
                <w:sz w:val="20"/>
              </w:rPr>
              <w:t>1.2</w:t>
            </w:r>
          </w:p>
        </w:tc>
        <w:tc>
          <w:tcPr>
            <w:tcW w:w="2916" w:type="dxa"/>
            <w:vAlign w:val="center"/>
          </w:tcPr>
          <w:p w14:paraId="51AD7E8C" w14:textId="10D0CFED" w:rsidR="00BF400D" w:rsidRPr="005A07CF" w:rsidRDefault="00BF400D" w:rsidP="00BF400D">
            <w:pPr>
              <w:rPr>
                <w:sz w:val="20"/>
              </w:rPr>
            </w:pPr>
            <w:r w:rsidRPr="00CF6279">
              <w:rPr>
                <w:sz w:val="20"/>
              </w:rPr>
              <w:t>Modulio paviršius</w:t>
            </w:r>
          </w:p>
        </w:tc>
        <w:tc>
          <w:tcPr>
            <w:tcW w:w="3155" w:type="dxa"/>
            <w:vAlign w:val="center"/>
          </w:tcPr>
          <w:p w14:paraId="07DC8F3D" w14:textId="7567AF1A" w:rsidR="00BF400D" w:rsidRPr="005A07CF" w:rsidRDefault="00BF400D" w:rsidP="00BF400D">
            <w:pPr>
              <w:rPr>
                <w:sz w:val="20"/>
              </w:rPr>
            </w:pPr>
            <w:r w:rsidRPr="00CF6279">
              <w:rPr>
                <w:sz w:val="20"/>
              </w:rPr>
              <w:t>≥ 2 mm storio grūdintas stiklas su atspindžiui atspariu (AR) sluoksniu</w:t>
            </w:r>
          </w:p>
        </w:tc>
        <w:tc>
          <w:tcPr>
            <w:tcW w:w="3028" w:type="dxa"/>
          </w:tcPr>
          <w:p w14:paraId="336FCA7D" w14:textId="3ACEAD7D" w:rsidR="00BF400D" w:rsidRPr="00A26C5A" w:rsidRDefault="00BF400D" w:rsidP="00BF400D">
            <w:pPr>
              <w:rPr>
                <w:sz w:val="20"/>
              </w:rPr>
            </w:pPr>
            <w:r w:rsidRPr="00E54F90">
              <w:rPr>
                <w:i/>
                <w:iCs/>
                <w:sz w:val="20"/>
              </w:rPr>
              <w:t>[nurodoma konkreti reikšmė ir nurodą į patvirtinantį dokumentą]</w:t>
            </w:r>
          </w:p>
        </w:tc>
      </w:tr>
      <w:tr w:rsidR="00BF400D" w:rsidRPr="00A26C5A" w14:paraId="3AE7C1DB" w14:textId="77777777" w:rsidTr="00B14870">
        <w:trPr>
          <w:trHeight w:val="476"/>
        </w:trPr>
        <w:tc>
          <w:tcPr>
            <w:tcW w:w="677" w:type="dxa"/>
            <w:vAlign w:val="center"/>
          </w:tcPr>
          <w:p w14:paraId="43452A13" w14:textId="7864D92C" w:rsidR="00BF400D" w:rsidRPr="005A07CF" w:rsidRDefault="00BF400D" w:rsidP="00BF400D">
            <w:pPr>
              <w:rPr>
                <w:sz w:val="20"/>
              </w:rPr>
            </w:pPr>
            <w:r w:rsidRPr="00CF6279">
              <w:rPr>
                <w:sz w:val="20"/>
              </w:rPr>
              <w:t>1.3</w:t>
            </w:r>
          </w:p>
        </w:tc>
        <w:tc>
          <w:tcPr>
            <w:tcW w:w="2916" w:type="dxa"/>
            <w:vAlign w:val="center"/>
          </w:tcPr>
          <w:p w14:paraId="4F6BE861" w14:textId="3AF7C9D7" w:rsidR="00BF400D" w:rsidRPr="005A07CF" w:rsidRDefault="00BF400D" w:rsidP="00BF400D">
            <w:pPr>
              <w:rPr>
                <w:sz w:val="20"/>
              </w:rPr>
            </w:pPr>
            <w:r w:rsidRPr="00CF6279">
              <w:rPr>
                <w:sz w:val="20"/>
              </w:rPr>
              <w:t>Modulio rėmas</w:t>
            </w:r>
          </w:p>
        </w:tc>
        <w:tc>
          <w:tcPr>
            <w:tcW w:w="3155" w:type="dxa"/>
            <w:vAlign w:val="center"/>
          </w:tcPr>
          <w:p w14:paraId="79BEA408" w14:textId="5BE8CC07" w:rsidR="00BF400D" w:rsidRPr="005A07CF" w:rsidRDefault="00BF400D" w:rsidP="00BF400D">
            <w:pPr>
              <w:rPr>
                <w:sz w:val="20"/>
              </w:rPr>
            </w:pPr>
            <w:proofErr w:type="spellStart"/>
            <w:r w:rsidRPr="00CF6279">
              <w:rPr>
                <w:sz w:val="20"/>
              </w:rPr>
              <w:t>Anoduoto</w:t>
            </w:r>
            <w:proofErr w:type="spellEnd"/>
            <w:r w:rsidRPr="00CF6279">
              <w:rPr>
                <w:sz w:val="20"/>
              </w:rPr>
              <w:t xml:space="preserve"> aliuminio lydinio rėmas 30</w:t>
            </w:r>
            <w:r w:rsidRPr="00CF6279">
              <w:rPr>
                <w:sz w:val="20"/>
              </w:rPr>
              <w:noBreakHyphen/>
              <w:t>40 mm gylio</w:t>
            </w:r>
          </w:p>
        </w:tc>
        <w:tc>
          <w:tcPr>
            <w:tcW w:w="3028" w:type="dxa"/>
          </w:tcPr>
          <w:p w14:paraId="21A7BC19" w14:textId="3D5C8801" w:rsidR="00BF400D" w:rsidRPr="00A26C5A" w:rsidRDefault="00BF400D" w:rsidP="00BF400D">
            <w:pPr>
              <w:rPr>
                <w:sz w:val="20"/>
              </w:rPr>
            </w:pPr>
            <w:r w:rsidRPr="004A5DAA">
              <w:rPr>
                <w:i/>
                <w:iCs/>
                <w:sz w:val="20"/>
              </w:rPr>
              <w:t>[nurodoma konkreti reikšmė ir nurodą į patvirtinantį dokumentą]</w:t>
            </w:r>
          </w:p>
        </w:tc>
      </w:tr>
      <w:tr w:rsidR="00BF400D" w:rsidRPr="00A26C5A" w14:paraId="5B9DE346" w14:textId="77777777" w:rsidTr="00B14870">
        <w:trPr>
          <w:trHeight w:val="555"/>
        </w:trPr>
        <w:tc>
          <w:tcPr>
            <w:tcW w:w="677" w:type="dxa"/>
            <w:vAlign w:val="center"/>
          </w:tcPr>
          <w:p w14:paraId="6804BFEE" w14:textId="52C285BA" w:rsidR="00BF400D" w:rsidRPr="005A07CF" w:rsidRDefault="00BF400D" w:rsidP="00BF400D">
            <w:pPr>
              <w:rPr>
                <w:sz w:val="20"/>
              </w:rPr>
            </w:pPr>
            <w:r w:rsidRPr="00CF6279">
              <w:rPr>
                <w:sz w:val="20"/>
              </w:rPr>
              <w:t>1.4</w:t>
            </w:r>
          </w:p>
        </w:tc>
        <w:tc>
          <w:tcPr>
            <w:tcW w:w="2916" w:type="dxa"/>
            <w:vAlign w:val="center"/>
          </w:tcPr>
          <w:p w14:paraId="1943F158" w14:textId="560712CA" w:rsidR="00BF400D" w:rsidRPr="005A07CF" w:rsidRDefault="00BF400D" w:rsidP="00BF400D">
            <w:pPr>
              <w:rPr>
                <w:sz w:val="20"/>
              </w:rPr>
            </w:pPr>
            <w:r w:rsidRPr="00CF6279">
              <w:rPr>
                <w:sz w:val="20"/>
              </w:rPr>
              <w:t>Jungiamosios dėžutės apsaugos klasė</w:t>
            </w:r>
          </w:p>
        </w:tc>
        <w:tc>
          <w:tcPr>
            <w:tcW w:w="3155" w:type="dxa"/>
            <w:vAlign w:val="center"/>
          </w:tcPr>
          <w:p w14:paraId="5E8E7550" w14:textId="14D442FE" w:rsidR="00BF400D" w:rsidRPr="005A07CF" w:rsidRDefault="00BF400D" w:rsidP="00BF400D">
            <w:pPr>
              <w:rPr>
                <w:sz w:val="20"/>
              </w:rPr>
            </w:pPr>
            <w:r w:rsidRPr="00CF6279">
              <w:rPr>
                <w:sz w:val="20"/>
              </w:rPr>
              <w:t>≥ IP68</w:t>
            </w:r>
          </w:p>
        </w:tc>
        <w:tc>
          <w:tcPr>
            <w:tcW w:w="3028" w:type="dxa"/>
          </w:tcPr>
          <w:p w14:paraId="1A376EAF" w14:textId="5175B15D" w:rsidR="00BF400D" w:rsidRPr="00A26C5A" w:rsidRDefault="00BF400D" w:rsidP="00BF400D">
            <w:pPr>
              <w:rPr>
                <w:sz w:val="20"/>
              </w:rPr>
            </w:pPr>
            <w:r w:rsidRPr="004A5DAA">
              <w:rPr>
                <w:i/>
                <w:iCs/>
                <w:sz w:val="20"/>
              </w:rPr>
              <w:t>[nurodoma konkreti reikšmė ir nurodą į patvirtinantį dokumentą]</w:t>
            </w:r>
          </w:p>
        </w:tc>
      </w:tr>
      <w:tr w:rsidR="00BF400D" w:rsidRPr="00A26C5A" w14:paraId="1A4D7CC3" w14:textId="77777777" w:rsidTr="00B14870">
        <w:trPr>
          <w:trHeight w:val="555"/>
        </w:trPr>
        <w:tc>
          <w:tcPr>
            <w:tcW w:w="677" w:type="dxa"/>
            <w:vAlign w:val="center"/>
          </w:tcPr>
          <w:p w14:paraId="5324DB01" w14:textId="5623E5C9" w:rsidR="00BF400D" w:rsidRPr="005A07CF" w:rsidRDefault="00BF400D" w:rsidP="00BF400D">
            <w:pPr>
              <w:rPr>
                <w:sz w:val="20"/>
              </w:rPr>
            </w:pPr>
            <w:r w:rsidRPr="00CF6279">
              <w:rPr>
                <w:sz w:val="20"/>
              </w:rPr>
              <w:t>1.5</w:t>
            </w:r>
          </w:p>
        </w:tc>
        <w:tc>
          <w:tcPr>
            <w:tcW w:w="2916" w:type="dxa"/>
            <w:vAlign w:val="center"/>
          </w:tcPr>
          <w:p w14:paraId="47F2A8C1" w14:textId="5BA26302" w:rsidR="00BF400D" w:rsidRPr="005A07CF" w:rsidRDefault="00BF400D" w:rsidP="00BF400D">
            <w:pPr>
              <w:rPr>
                <w:sz w:val="20"/>
              </w:rPr>
            </w:pPr>
            <w:r w:rsidRPr="00CF6279">
              <w:rPr>
                <w:sz w:val="20"/>
              </w:rPr>
              <w:t>Sujungtų kabelių jungčių apsaugos klasė</w:t>
            </w:r>
          </w:p>
        </w:tc>
        <w:tc>
          <w:tcPr>
            <w:tcW w:w="3155" w:type="dxa"/>
            <w:vAlign w:val="center"/>
          </w:tcPr>
          <w:p w14:paraId="4340C376" w14:textId="19AA813B" w:rsidR="00BF400D" w:rsidRPr="005A07CF" w:rsidRDefault="00BF400D" w:rsidP="00BF400D">
            <w:pPr>
              <w:rPr>
                <w:sz w:val="20"/>
              </w:rPr>
            </w:pPr>
            <w:r w:rsidRPr="00CF6279">
              <w:rPr>
                <w:sz w:val="20"/>
              </w:rPr>
              <w:t>≥ IP67</w:t>
            </w:r>
          </w:p>
        </w:tc>
        <w:tc>
          <w:tcPr>
            <w:tcW w:w="3028" w:type="dxa"/>
          </w:tcPr>
          <w:p w14:paraId="26976D6C" w14:textId="6FA03904" w:rsidR="00BF400D" w:rsidRPr="00A26C5A" w:rsidRDefault="00BF400D" w:rsidP="00BF400D">
            <w:pPr>
              <w:rPr>
                <w:sz w:val="20"/>
              </w:rPr>
            </w:pPr>
            <w:r w:rsidRPr="004A5DAA">
              <w:rPr>
                <w:i/>
                <w:iCs/>
                <w:sz w:val="20"/>
              </w:rPr>
              <w:t>[nurodoma konkreti reikšmė ir nurodą į patvirtinantį dokumentą]</w:t>
            </w:r>
          </w:p>
        </w:tc>
      </w:tr>
      <w:tr w:rsidR="00BF400D" w:rsidRPr="00A26C5A" w14:paraId="5F3CCD2F" w14:textId="77777777" w:rsidTr="00B14870">
        <w:trPr>
          <w:trHeight w:val="555"/>
        </w:trPr>
        <w:tc>
          <w:tcPr>
            <w:tcW w:w="677" w:type="dxa"/>
            <w:vAlign w:val="center"/>
          </w:tcPr>
          <w:p w14:paraId="29B804FB" w14:textId="66FC73D0" w:rsidR="00BF400D" w:rsidRPr="005A07CF" w:rsidRDefault="00BF400D" w:rsidP="00BF400D">
            <w:pPr>
              <w:rPr>
                <w:sz w:val="20"/>
              </w:rPr>
            </w:pPr>
            <w:r w:rsidRPr="00CF6279">
              <w:rPr>
                <w:sz w:val="20"/>
              </w:rPr>
              <w:t>1.6</w:t>
            </w:r>
          </w:p>
        </w:tc>
        <w:tc>
          <w:tcPr>
            <w:tcW w:w="2916" w:type="dxa"/>
            <w:vAlign w:val="center"/>
          </w:tcPr>
          <w:p w14:paraId="13A3D73F" w14:textId="12701DFB" w:rsidR="00BF400D" w:rsidRPr="005A07CF" w:rsidRDefault="00BF400D" w:rsidP="00BF400D">
            <w:pPr>
              <w:rPr>
                <w:sz w:val="20"/>
              </w:rPr>
            </w:pPr>
            <w:r w:rsidRPr="00CF6279">
              <w:rPr>
                <w:sz w:val="20"/>
              </w:rPr>
              <w:t>Maksimali įtampa</w:t>
            </w:r>
          </w:p>
        </w:tc>
        <w:tc>
          <w:tcPr>
            <w:tcW w:w="3155" w:type="dxa"/>
            <w:vAlign w:val="center"/>
          </w:tcPr>
          <w:p w14:paraId="0F8538FF" w14:textId="5A04544D" w:rsidR="00BF400D" w:rsidRPr="005A07CF" w:rsidRDefault="00BF400D" w:rsidP="00BF400D">
            <w:pPr>
              <w:rPr>
                <w:sz w:val="20"/>
                <w:vertAlign w:val="subscript"/>
              </w:rPr>
            </w:pPr>
            <w:r w:rsidRPr="00CF6279">
              <w:rPr>
                <w:sz w:val="20"/>
              </w:rPr>
              <w:t xml:space="preserve">≥ 1100 </w:t>
            </w:r>
            <w:proofErr w:type="spellStart"/>
            <w:r w:rsidRPr="00CF6279">
              <w:rPr>
                <w:sz w:val="20"/>
              </w:rPr>
              <w:t>V</w:t>
            </w:r>
            <w:r w:rsidRPr="00CF6279">
              <w:rPr>
                <w:sz w:val="20"/>
                <w:vertAlign w:val="subscript"/>
              </w:rPr>
              <w:t>dc</w:t>
            </w:r>
            <w:proofErr w:type="spellEnd"/>
            <w:r w:rsidRPr="00CF6279">
              <w:rPr>
                <w:sz w:val="20"/>
                <w:vertAlign w:val="subscript"/>
              </w:rPr>
              <w:t xml:space="preserve"> </w:t>
            </w:r>
          </w:p>
        </w:tc>
        <w:tc>
          <w:tcPr>
            <w:tcW w:w="3028" w:type="dxa"/>
          </w:tcPr>
          <w:p w14:paraId="04E84F74" w14:textId="20BBBEDA" w:rsidR="00BF400D" w:rsidRPr="00A26C5A" w:rsidRDefault="00BF400D" w:rsidP="00BF400D">
            <w:pPr>
              <w:rPr>
                <w:sz w:val="20"/>
              </w:rPr>
            </w:pPr>
            <w:r w:rsidRPr="004A5DAA">
              <w:rPr>
                <w:i/>
                <w:iCs/>
                <w:sz w:val="20"/>
              </w:rPr>
              <w:t>[nurodoma konkreti reikšmė ir nurodą į patvirtinantį dokumentą]</w:t>
            </w:r>
          </w:p>
        </w:tc>
      </w:tr>
      <w:tr w:rsidR="00BF400D" w:rsidRPr="00A26C5A" w14:paraId="65B7A892" w14:textId="77777777" w:rsidTr="00B14870">
        <w:trPr>
          <w:trHeight w:val="555"/>
        </w:trPr>
        <w:tc>
          <w:tcPr>
            <w:tcW w:w="677" w:type="dxa"/>
            <w:vAlign w:val="center"/>
          </w:tcPr>
          <w:p w14:paraId="3A987F2F" w14:textId="4AD0434A" w:rsidR="00BF400D" w:rsidRPr="005A07CF" w:rsidRDefault="00BF400D" w:rsidP="00BF400D">
            <w:pPr>
              <w:rPr>
                <w:sz w:val="20"/>
              </w:rPr>
            </w:pPr>
            <w:r w:rsidRPr="00CF6279">
              <w:rPr>
                <w:sz w:val="20"/>
              </w:rPr>
              <w:t>1.7</w:t>
            </w:r>
          </w:p>
        </w:tc>
        <w:tc>
          <w:tcPr>
            <w:tcW w:w="2916" w:type="dxa"/>
            <w:vAlign w:val="center"/>
          </w:tcPr>
          <w:p w14:paraId="0753F243" w14:textId="7CB59308" w:rsidR="00BF400D" w:rsidRPr="005A07CF" w:rsidRDefault="00BF400D" w:rsidP="00BF400D">
            <w:pPr>
              <w:rPr>
                <w:sz w:val="20"/>
              </w:rPr>
            </w:pPr>
            <w:r w:rsidRPr="00CF6279">
              <w:rPr>
                <w:sz w:val="20"/>
              </w:rPr>
              <w:t>Modulio efektyvumas (STC)</w:t>
            </w:r>
          </w:p>
        </w:tc>
        <w:tc>
          <w:tcPr>
            <w:tcW w:w="3155" w:type="dxa"/>
            <w:vAlign w:val="center"/>
          </w:tcPr>
          <w:p w14:paraId="3A81B30E" w14:textId="2DBB0EC0" w:rsidR="00BF400D" w:rsidRPr="005A07CF" w:rsidRDefault="00BF400D" w:rsidP="00BF400D">
            <w:pPr>
              <w:rPr>
                <w:sz w:val="20"/>
              </w:rPr>
            </w:pPr>
            <w:r w:rsidRPr="00CF6279">
              <w:rPr>
                <w:sz w:val="20"/>
              </w:rPr>
              <w:t xml:space="preserve">≥ 20,5 </w:t>
            </w:r>
            <w:r w:rsidRPr="00CF6279">
              <w:rPr>
                <w:sz w:val="20"/>
                <w:lang w:val="en-US"/>
              </w:rPr>
              <w:t>%</w:t>
            </w:r>
          </w:p>
        </w:tc>
        <w:tc>
          <w:tcPr>
            <w:tcW w:w="3028" w:type="dxa"/>
          </w:tcPr>
          <w:p w14:paraId="1CBEFB34" w14:textId="18E2611C" w:rsidR="00BF400D" w:rsidRPr="00A26C5A" w:rsidRDefault="00BF400D" w:rsidP="00BF400D">
            <w:pPr>
              <w:rPr>
                <w:sz w:val="20"/>
              </w:rPr>
            </w:pPr>
            <w:r w:rsidRPr="004A5DAA">
              <w:rPr>
                <w:i/>
                <w:iCs/>
                <w:sz w:val="20"/>
              </w:rPr>
              <w:t>[nurodoma konkreti reikšmė ir nurodą į patvirtinantį dokumentą]</w:t>
            </w:r>
          </w:p>
        </w:tc>
      </w:tr>
      <w:tr w:rsidR="00BF400D" w:rsidRPr="00A26C5A" w14:paraId="060BC305" w14:textId="77777777" w:rsidTr="00B14870">
        <w:trPr>
          <w:trHeight w:val="555"/>
        </w:trPr>
        <w:tc>
          <w:tcPr>
            <w:tcW w:w="677" w:type="dxa"/>
            <w:vAlign w:val="center"/>
          </w:tcPr>
          <w:p w14:paraId="51CAC919" w14:textId="7E2EBA20" w:rsidR="00BF400D" w:rsidRPr="005A07CF" w:rsidRDefault="00BF400D" w:rsidP="00BF400D">
            <w:pPr>
              <w:rPr>
                <w:sz w:val="20"/>
              </w:rPr>
            </w:pPr>
            <w:r w:rsidRPr="00CF6279">
              <w:rPr>
                <w:sz w:val="20"/>
              </w:rPr>
              <w:t>1.8</w:t>
            </w:r>
          </w:p>
        </w:tc>
        <w:tc>
          <w:tcPr>
            <w:tcW w:w="2916" w:type="dxa"/>
            <w:vAlign w:val="center"/>
          </w:tcPr>
          <w:p w14:paraId="6B9198AC" w14:textId="6DB8D4E6" w:rsidR="00BF400D" w:rsidRPr="005A07CF" w:rsidRDefault="00BF400D" w:rsidP="00BF400D">
            <w:pPr>
              <w:rPr>
                <w:sz w:val="20"/>
              </w:rPr>
            </w:pPr>
            <w:r w:rsidRPr="00CF6279">
              <w:rPr>
                <w:sz w:val="20"/>
              </w:rPr>
              <w:t xml:space="preserve">Modulio galia, </w:t>
            </w:r>
            <w:proofErr w:type="spellStart"/>
            <w:r w:rsidRPr="00CF6279">
              <w:rPr>
                <w:sz w:val="20"/>
              </w:rPr>
              <w:t>Wp</w:t>
            </w:r>
            <w:proofErr w:type="spellEnd"/>
            <w:r w:rsidRPr="00CF6279">
              <w:rPr>
                <w:sz w:val="20"/>
              </w:rPr>
              <w:t xml:space="preserve"> (STC)</w:t>
            </w:r>
          </w:p>
        </w:tc>
        <w:tc>
          <w:tcPr>
            <w:tcW w:w="3155" w:type="dxa"/>
            <w:vAlign w:val="center"/>
          </w:tcPr>
          <w:p w14:paraId="4B9B0175" w14:textId="48CC6BD0" w:rsidR="00BF400D" w:rsidRPr="005A07CF" w:rsidRDefault="00BF400D" w:rsidP="00BF400D">
            <w:pPr>
              <w:rPr>
                <w:sz w:val="20"/>
              </w:rPr>
            </w:pPr>
            <w:r w:rsidRPr="00CF6279">
              <w:rPr>
                <w:sz w:val="20"/>
              </w:rPr>
              <w:t>≥ 375</w:t>
            </w:r>
          </w:p>
        </w:tc>
        <w:tc>
          <w:tcPr>
            <w:tcW w:w="3028" w:type="dxa"/>
          </w:tcPr>
          <w:p w14:paraId="1493D2D4" w14:textId="6D09218F" w:rsidR="00BF400D" w:rsidRPr="00A26C5A" w:rsidRDefault="00BF400D" w:rsidP="00BF400D">
            <w:pPr>
              <w:rPr>
                <w:sz w:val="20"/>
              </w:rPr>
            </w:pPr>
            <w:r w:rsidRPr="004A5DAA">
              <w:rPr>
                <w:i/>
                <w:iCs/>
                <w:sz w:val="20"/>
              </w:rPr>
              <w:t>[nurodoma konkreti reikšmė ir nurodą į patvirtinantį dokumentą]</w:t>
            </w:r>
          </w:p>
        </w:tc>
      </w:tr>
      <w:tr w:rsidR="00BF400D" w:rsidRPr="00A26C5A" w14:paraId="43836026" w14:textId="77777777" w:rsidTr="00B14870">
        <w:trPr>
          <w:trHeight w:val="555"/>
        </w:trPr>
        <w:tc>
          <w:tcPr>
            <w:tcW w:w="677" w:type="dxa"/>
            <w:vAlign w:val="center"/>
          </w:tcPr>
          <w:p w14:paraId="0C454C8B" w14:textId="0A1A783C" w:rsidR="00BF400D" w:rsidRPr="005A07CF" w:rsidRDefault="00BF400D" w:rsidP="00BF400D">
            <w:pPr>
              <w:rPr>
                <w:sz w:val="20"/>
              </w:rPr>
            </w:pPr>
            <w:r w:rsidRPr="00CF6279">
              <w:rPr>
                <w:sz w:val="20"/>
              </w:rPr>
              <w:t>1.9</w:t>
            </w:r>
          </w:p>
        </w:tc>
        <w:tc>
          <w:tcPr>
            <w:tcW w:w="2916" w:type="dxa"/>
            <w:vAlign w:val="center"/>
          </w:tcPr>
          <w:p w14:paraId="59962D09" w14:textId="2A4E833C" w:rsidR="00BF400D" w:rsidRPr="005A07CF" w:rsidRDefault="00BF400D" w:rsidP="00BF400D">
            <w:pPr>
              <w:rPr>
                <w:sz w:val="20"/>
              </w:rPr>
            </w:pPr>
            <w:r w:rsidRPr="00CF6279">
              <w:rPr>
                <w:sz w:val="20"/>
              </w:rPr>
              <w:t>Darbinės modulio temperatūros rėžiai</w:t>
            </w:r>
          </w:p>
        </w:tc>
        <w:tc>
          <w:tcPr>
            <w:tcW w:w="3155" w:type="dxa"/>
            <w:vAlign w:val="center"/>
          </w:tcPr>
          <w:p w14:paraId="714AA97A" w14:textId="18CDB23F" w:rsidR="00BF400D" w:rsidRPr="005A07CF" w:rsidRDefault="00BF400D" w:rsidP="00BF400D">
            <w:pPr>
              <w:rPr>
                <w:sz w:val="20"/>
              </w:rPr>
            </w:pPr>
            <w:r w:rsidRPr="00CF6279">
              <w:rPr>
                <w:sz w:val="20"/>
              </w:rPr>
              <w:t>Ne siauresni nei -40 – +85 °C</w:t>
            </w:r>
          </w:p>
        </w:tc>
        <w:tc>
          <w:tcPr>
            <w:tcW w:w="3028" w:type="dxa"/>
          </w:tcPr>
          <w:p w14:paraId="5854AD26" w14:textId="618D9EC1" w:rsidR="00BF400D" w:rsidRPr="00A26C5A" w:rsidRDefault="00BF400D" w:rsidP="00BF400D">
            <w:pPr>
              <w:rPr>
                <w:i/>
                <w:iCs/>
                <w:sz w:val="20"/>
              </w:rPr>
            </w:pPr>
            <w:r w:rsidRPr="00E54F90">
              <w:rPr>
                <w:i/>
                <w:iCs/>
                <w:sz w:val="20"/>
              </w:rPr>
              <w:t>[pateikia</w:t>
            </w:r>
            <w:r>
              <w:rPr>
                <w:i/>
                <w:iCs/>
                <w:sz w:val="20"/>
              </w:rPr>
              <w:t>ma</w:t>
            </w:r>
            <w:r w:rsidRPr="00E54F90">
              <w:rPr>
                <w:i/>
                <w:iCs/>
                <w:sz w:val="20"/>
              </w:rPr>
              <w:t xml:space="preserve"> nuorod</w:t>
            </w:r>
            <w:r>
              <w:rPr>
                <w:i/>
                <w:iCs/>
                <w:sz w:val="20"/>
              </w:rPr>
              <w:t>a</w:t>
            </w:r>
            <w:r w:rsidRPr="00E54F90">
              <w:rPr>
                <w:i/>
                <w:iCs/>
                <w:sz w:val="20"/>
              </w:rPr>
              <w:t xml:space="preserve"> į </w:t>
            </w:r>
            <w:r>
              <w:rPr>
                <w:i/>
                <w:iCs/>
                <w:sz w:val="20"/>
              </w:rPr>
              <w:t xml:space="preserve">atitiktį </w:t>
            </w:r>
            <w:r w:rsidRPr="00E54F90">
              <w:rPr>
                <w:i/>
                <w:iCs/>
                <w:sz w:val="20"/>
              </w:rPr>
              <w:t>patvirtinančius</w:t>
            </w:r>
            <w:r>
              <w:rPr>
                <w:i/>
                <w:iCs/>
                <w:sz w:val="20"/>
              </w:rPr>
              <w:t xml:space="preserve"> </w:t>
            </w:r>
            <w:r w:rsidRPr="00E54F90">
              <w:rPr>
                <w:i/>
                <w:iCs/>
                <w:sz w:val="20"/>
              </w:rPr>
              <w:t>dokumentus]</w:t>
            </w:r>
          </w:p>
        </w:tc>
      </w:tr>
      <w:tr w:rsidR="00BF400D" w:rsidRPr="00A26C5A" w14:paraId="31179F60" w14:textId="77777777" w:rsidTr="00B14870">
        <w:trPr>
          <w:trHeight w:val="555"/>
        </w:trPr>
        <w:tc>
          <w:tcPr>
            <w:tcW w:w="677" w:type="dxa"/>
            <w:vAlign w:val="center"/>
          </w:tcPr>
          <w:p w14:paraId="220C6760" w14:textId="3727C225" w:rsidR="00BF400D" w:rsidRPr="005A07CF" w:rsidRDefault="00BF400D" w:rsidP="00BF400D">
            <w:pPr>
              <w:rPr>
                <w:sz w:val="20"/>
              </w:rPr>
            </w:pPr>
            <w:r w:rsidRPr="00CF6279">
              <w:rPr>
                <w:sz w:val="20"/>
              </w:rPr>
              <w:t>1.10</w:t>
            </w:r>
          </w:p>
        </w:tc>
        <w:tc>
          <w:tcPr>
            <w:tcW w:w="2916" w:type="dxa"/>
            <w:vAlign w:val="center"/>
          </w:tcPr>
          <w:p w14:paraId="50E691FC" w14:textId="12C8383C" w:rsidR="00BF400D" w:rsidRPr="005A07CF" w:rsidRDefault="00BF400D" w:rsidP="00BF400D">
            <w:pPr>
              <w:rPr>
                <w:sz w:val="20"/>
              </w:rPr>
            </w:pPr>
            <w:r w:rsidRPr="00CF6279">
              <w:rPr>
                <w:bCs/>
                <w:sz w:val="20"/>
              </w:rPr>
              <w:t xml:space="preserve">Galios </w:t>
            </w:r>
            <w:proofErr w:type="spellStart"/>
            <w:r w:rsidRPr="00CF6279">
              <w:rPr>
                <w:bCs/>
                <w:i/>
                <w:iCs/>
                <w:sz w:val="20"/>
              </w:rPr>
              <w:t>P</w:t>
            </w:r>
            <w:r w:rsidRPr="00CF6279">
              <w:rPr>
                <w:bCs/>
                <w:sz w:val="20"/>
                <w:vertAlign w:val="subscript"/>
              </w:rPr>
              <w:t>max</w:t>
            </w:r>
            <w:proofErr w:type="spellEnd"/>
            <w:r w:rsidRPr="00CF6279">
              <w:rPr>
                <w:bCs/>
                <w:sz w:val="20"/>
              </w:rPr>
              <w:t xml:space="preserve"> temperatūros koeficientas</w:t>
            </w:r>
          </w:p>
        </w:tc>
        <w:tc>
          <w:tcPr>
            <w:tcW w:w="3155" w:type="dxa"/>
            <w:vAlign w:val="center"/>
          </w:tcPr>
          <w:p w14:paraId="387B4EA8" w14:textId="05B8D25A" w:rsidR="00BF400D" w:rsidRPr="005A07CF" w:rsidRDefault="00BF400D" w:rsidP="00BF400D">
            <w:pPr>
              <w:rPr>
                <w:sz w:val="20"/>
              </w:rPr>
            </w:pPr>
            <w:r w:rsidRPr="00CF6279">
              <w:rPr>
                <w:sz w:val="20"/>
              </w:rPr>
              <w:t>≥ -0,35 %/°C</w:t>
            </w:r>
          </w:p>
        </w:tc>
        <w:tc>
          <w:tcPr>
            <w:tcW w:w="3028" w:type="dxa"/>
          </w:tcPr>
          <w:p w14:paraId="6D856243" w14:textId="7595DEE3"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34CDD7AA" w14:textId="77777777" w:rsidTr="00B14870">
        <w:trPr>
          <w:trHeight w:val="555"/>
        </w:trPr>
        <w:tc>
          <w:tcPr>
            <w:tcW w:w="677" w:type="dxa"/>
            <w:vAlign w:val="center"/>
          </w:tcPr>
          <w:p w14:paraId="7249E33D" w14:textId="0D842965" w:rsidR="00BF400D" w:rsidRPr="005A07CF" w:rsidRDefault="00BF400D" w:rsidP="00BF400D">
            <w:pPr>
              <w:rPr>
                <w:sz w:val="20"/>
              </w:rPr>
            </w:pPr>
            <w:r w:rsidRPr="00CF6279">
              <w:rPr>
                <w:sz w:val="20"/>
              </w:rPr>
              <w:t>1.11</w:t>
            </w:r>
          </w:p>
        </w:tc>
        <w:tc>
          <w:tcPr>
            <w:tcW w:w="2916" w:type="dxa"/>
            <w:vAlign w:val="center"/>
          </w:tcPr>
          <w:p w14:paraId="179F924D" w14:textId="5B92D714" w:rsidR="00BF400D" w:rsidRPr="005A07CF" w:rsidRDefault="00BF400D" w:rsidP="00BF400D">
            <w:pPr>
              <w:rPr>
                <w:sz w:val="20"/>
              </w:rPr>
            </w:pPr>
            <w:r w:rsidRPr="00CF6279">
              <w:rPr>
                <w:bCs/>
                <w:sz w:val="20"/>
              </w:rPr>
              <w:t>Modulio priekinės dalies maksimali statinė apkrova</w:t>
            </w:r>
          </w:p>
        </w:tc>
        <w:tc>
          <w:tcPr>
            <w:tcW w:w="3155" w:type="dxa"/>
            <w:vAlign w:val="center"/>
          </w:tcPr>
          <w:p w14:paraId="5FBC4041" w14:textId="01D7E3F1" w:rsidR="00BF400D" w:rsidRPr="005A07CF" w:rsidRDefault="00BF400D" w:rsidP="00BF400D">
            <w:pPr>
              <w:rPr>
                <w:sz w:val="20"/>
              </w:rPr>
            </w:pPr>
            <w:r w:rsidRPr="00CF6279">
              <w:rPr>
                <w:sz w:val="20"/>
              </w:rPr>
              <w:t>≥ 5400 Pa</w:t>
            </w:r>
          </w:p>
        </w:tc>
        <w:tc>
          <w:tcPr>
            <w:tcW w:w="3028" w:type="dxa"/>
          </w:tcPr>
          <w:p w14:paraId="53F9E4DD" w14:textId="6D132446" w:rsidR="00BF400D" w:rsidRPr="00A26C5A" w:rsidRDefault="00BF400D" w:rsidP="00BF400D">
            <w:pPr>
              <w:rPr>
                <w:sz w:val="20"/>
                <w:highlight w:val="lightGray"/>
              </w:rPr>
            </w:pPr>
            <w:r w:rsidRPr="005273D3">
              <w:rPr>
                <w:i/>
                <w:iCs/>
                <w:sz w:val="20"/>
              </w:rPr>
              <w:t>[nurodoma konkreti reikšmė ir nurodą į patvirtinantį dokumentą]</w:t>
            </w:r>
          </w:p>
        </w:tc>
      </w:tr>
      <w:tr w:rsidR="00BF400D" w:rsidRPr="00A26C5A" w14:paraId="4D136DF6" w14:textId="77777777" w:rsidTr="00B14870">
        <w:trPr>
          <w:trHeight w:val="555"/>
        </w:trPr>
        <w:tc>
          <w:tcPr>
            <w:tcW w:w="677" w:type="dxa"/>
            <w:vAlign w:val="center"/>
          </w:tcPr>
          <w:p w14:paraId="57D76561" w14:textId="10B44727" w:rsidR="00BF400D" w:rsidRPr="005A07CF" w:rsidRDefault="00BF400D" w:rsidP="00BF400D">
            <w:pPr>
              <w:rPr>
                <w:sz w:val="20"/>
              </w:rPr>
            </w:pPr>
            <w:r w:rsidRPr="00CF6279">
              <w:rPr>
                <w:sz w:val="20"/>
              </w:rPr>
              <w:t>1.12</w:t>
            </w:r>
          </w:p>
        </w:tc>
        <w:tc>
          <w:tcPr>
            <w:tcW w:w="2916" w:type="dxa"/>
            <w:vAlign w:val="center"/>
          </w:tcPr>
          <w:p w14:paraId="7D592528" w14:textId="631E4B38" w:rsidR="00BF400D" w:rsidRPr="005A07CF" w:rsidRDefault="00BF400D" w:rsidP="00BF400D">
            <w:pPr>
              <w:rPr>
                <w:sz w:val="20"/>
              </w:rPr>
            </w:pPr>
            <w:r w:rsidRPr="00CF6279">
              <w:rPr>
                <w:bCs/>
                <w:sz w:val="20"/>
              </w:rPr>
              <w:t>Modulio galinės dalies maksimali statinė apkrova</w:t>
            </w:r>
          </w:p>
        </w:tc>
        <w:tc>
          <w:tcPr>
            <w:tcW w:w="3155" w:type="dxa"/>
            <w:vAlign w:val="center"/>
          </w:tcPr>
          <w:p w14:paraId="5FF37773" w14:textId="42715458" w:rsidR="00BF400D" w:rsidRPr="005A07CF" w:rsidRDefault="00BF400D" w:rsidP="00BF400D">
            <w:pPr>
              <w:rPr>
                <w:sz w:val="20"/>
              </w:rPr>
            </w:pPr>
            <w:r w:rsidRPr="00CF6279">
              <w:rPr>
                <w:sz w:val="20"/>
              </w:rPr>
              <w:t>≥ 2400 Pa</w:t>
            </w:r>
          </w:p>
        </w:tc>
        <w:tc>
          <w:tcPr>
            <w:tcW w:w="3028" w:type="dxa"/>
          </w:tcPr>
          <w:p w14:paraId="1A3A63CD" w14:textId="52B112F9"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7BDB6F37" w14:textId="77777777" w:rsidTr="00B14870">
        <w:trPr>
          <w:trHeight w:val="555"/>
        </w:trPr>
        <w:tc>
          <w:tcPr>
            <w:tcW w:w="677" w:type="dxa"/>
            <w:vAlign w:val="center"/>
          </w:tcPr>
          <w:p w14:paraId="7D6E62EF" w14:textId="072033C8" w:rsidR="00BF400D" w:rsidRPr="005A07CF" w:rsidRDefault="00BF400D" w:rsidP="00BF400D">
            <w:pPr>
              <w:rPr>
                <w:sz w:val="20"/>
              </w:rPr>
            </w:pPr>
            <w:r w:rsidRPr="00CF6279">
              <w:rPr>
                <w:sz w:val="20"/>
              </w:rPr>
              <w:t>1.13</w:t>
            </w:r>
          </w:p>
        </w:tc>
        <w:tc>
          <w:tcPr>
            <w:tcW w:w="2916" w:type="dxa"/>
            <w:vAlign w:val="center"/>
          </w:tcPr>
          <w:p w14:paraId="0ED67299" w14:textId="3917FBE3" w:rsidR="00BF400D" w:rsidRPr="005A07CF" w:rsidRDefault="00BF400D" w:rsidP="00BF400D">
            <w:pPr>
              <w:rPr>
                <w:bCs/>
                <w:sz w:val="20"/>
              </w:rPr>
            </w:pPr>
            <w:r w:rsidRPr="00CF6279">
              <w:rPr>
                <w:bCs/>
                <w:sz w:val="20"/>
              </w:rPr>
              <w:t>Celių kiekio modulyje standartas</w:t>
            </w:r>
          </w:p>
        </w:tc>
        <w:tc>
          <w:tcPr>
            <w:tcW w:w="3155" w:type="dxa"/>
            <w:vAlign w:val="center"/>
          </w:tcPr>
          <w:p w14:paraId="53F71027" w14:textId="3D4D39F9" w:rsidR="00BF400D" w:rsidRPr="005A07CF" w:rsidRDefault="00BF400D" w:rsidP="00BF400D">
            <w:pPr>
              <w:rPr>
                <w:sz w:val="20"/>
              </w:rPr>
            </w:pPr>
            <w:r w:rsidRPr="00CF6279">
              <w:rPr>
                <w:sz w:val="20"/>
                <w:lang w:val="en-US"/>
              </w:rPr>
              <w:t xml:space="preserve">60 </w:t>
            </w:r>
            <w:proofErr w:type="spellStart"/>
            <w:r w:rsidRPr="00CF6279">
              <w:rPr>
                <w:sz w:val="20"/>
                <w:lang w:val="en-US"/>
              </w:rPr>
              <w:t>arba</w:t>
            </w:r>
            <w:proofErr w:type="spellEnd"/>
            <w:r w:rsidRPr="00CF6279">
              <w:rPr>
                <w:sz w:val="20"/>
                <w:lang w:val="en-US"/>
              </w:rPr>
              <w:t xml:space="preserve"> 120 </w:t>
            </w:r>
            <w:proofErr w:type="spellStart"/>
            <w:r w:rsidRPr="00CF6279">
              <w:rPr>
                <w:sz w:val="20"/>
                <w:lang w:val="en-US"/>
              </w:rPr>
              <w:t>celi</w:t>
            </w:r>
            <w:proofErr w:type="spellEnd"/>
            <w:r w:rsidRPr="00CF6279">
              <w:rPr>
                <w:sz w:val="20"/>
              </w:rPr>
              <w:t>ų modulyje</w:t>
            </w:r>
          </w:p>
        </w:tc>
        <w:tc>
          <w:tcPr>
            <w:tcW w:w="3028" w:type="dxa"/>
          </w:tcPr>
          <w:p w14:paraId="48338754" w14:textId="1B01EFC0"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5847A568" w14:textId="77777777" w:rsidTr="00B14870">
        <w:trPr>
          <w:trHeight w:val="555"/>
        </w:trPr>
        <w:tc>
          <w:tcPr>
            <w:tcW w:w="677" w:type="dxa"/>
            <w:vAlign w:val="center"/>
          </w:tcPr>
          <w:p w14:paraId="2C4678AF" w14:textId="137EA578" w:rsidR="00BF400D" w:rsidRPr="005A07CF" w:rsidRDefault="00BF400D" w:rsidP="00BF400D">
            <w:pPr>
              <w:rPr>
                <w:sz w:val="20"/>
              </w:rPr>
            </w:pPr>
            <w:r w:rsidRPr="00CF6279">
              <w:rPr>
                <w:sz w:val="20"/>
              </w:rPr>
              <w:t>1.14</w:t>
            </w:r>
          </w:p>
        </w:tc>
        <w:tc>
          <w:tcPr>
            <w:tcW w:w="2916" w:type="dxa"/>
            <w:vAlign w:val="center"/>
          </w:tcPr>
          <w:p w14:paraId="2690940A" w14:textId="6FBCBE30" w:rsidR="00BF400D" w:rsidRPr="005A07CF" w:rsidRDefault="00BF400D" w:rsidP="00BF400D">
            <w:pPr>
              <w:rPr>
                <w:bCs/>
                <w:sz w:val="20"/>
              </w:rPr>
            </w:pPr>
            <w:r w:rsidRPr="00CF6279">
              <w:rPr>
                <w:bCs/>
                <w:sz w:val="20"/>
              </w:rPr>
              <w:t>Produkto sertifikatai</w:t>
            </w:r>
          </w:p>
        </w:tc>
        <w:tc>
          <w:tcPr>
            <w:tcW w:w="3155" w:type="dxa"/>
            <w:vAlign w:val="center"/>
          </w:tcPr>
          <w:p w14:paraId="42CE87A4" w14:textId="77777777" w:rsidR="00BF400D" w:rsidRPr="00CF6279" w:rsidRDefault="00BF400D" w:rsidP="00BF400D">
            <w:pPr>
              <w:rPr>
                <w:sz w:val="20"/>
              </w:rPr>
            </w:pPr>
            <w:r w:rsidRPr="00CF6279">
              <w:rPr>
                <w:sz w:val="20"/>
              </w:rPr>
              <w:t>IEC 62716</w:t>
            </w:r>
          </w:p>
          <w:p w14:paraId="083671C1" w14:textId="77777777" w:rsidR="00BF400D" w:rsidRPr="00CF6279" w:rsidRDefault="00BF400D" w:rsidP="00BF400D">
            <w:pPr>
              <w:rPr>
                <w:sz w:val="20"/>
              </w:rPr>
            </w:pPr>
            <w:r w:rsidRPr="00CF6279">
              <w:rPr>
                <w:sz w:val="20"/>
              </w:rPr>
              <w:t>IEC TS 62804 / PPP 58042B</w:t>
            </w:r>
          </w:p>
          <w:p w14:paraId="2BB69E0E" w14:textId="77777777" w:rsidR="00BF400D" w:rsidRPr="00CF6279" w:rsidRDefault="00BF400D" w:rsidP="00BF400D">
            <w:pPr>
              <w:rPr>
                <w:sz w:val="20"/>
              </w:rPr>
            </w:pPr>
            <w:r w:rsidRPr="00CF6279">
              <w:rPr>
                <w:sz w:val="20"/>
              </w:rPr>
              <w:t>IEC 60068-2-68 / PPP 59022A</w:t>
            </w:r>
          </w:p>
          <w:p w14:paraId="17DA479F" w14:textId="77777777" w:rsidR="00BF400D" w:rsidRPr="00CF6279" w:rsidRDefault="00BF400D" w:rsidP="00BF400D">
            <w:pPr>
              <w:rPr>
                <w:sz w:val="20"/>
              </w:rPr>
            </w:pPr>
            <w:r w:rsidRPr="00CF6279">
              <w:rPr>
                <w:sz w:val="20"/>
              </w:rPr>
              <w:t>IEC 61701</w:t>
            </w:r>
          </w:p>
          <w:p w14:paraId="2BFA4BA5" w14:textId="77777777" w:rsidR="00BF400D" w:rsidRPr="00CF6279" w:rsidRDefault="00BF400D" w:rsidP="00BF400D">
            <w:pPr>
              <w:rPr>
                <w:sz w:val="20"/>
              </w:rPr>
            </w:pPr>
            <w:r w:rsidRPr="00CF6279">
              <w:rPr>
                <w:sz w:val="20"/>
              </w:rPr>
              <w:t>EN / IEC 61730</w:t>
            </w:r>
          </w:p>
          <w:p w14:paraId="3C34CB37" w14:textId="77777777" w:rsidR="00BF400D" w:rsidRPr="00CF6279" w:rsidRDefault="00BF400D" w:rsidP="00BF400D">
            <w:pPr>
              <w:rPr>
                <w:sz w:val="20"/>
              </w:rPr>
            </w:pPr>
            <w:r w:rsidRPr="00CF6279">
              <w:rPr>
                <w:sz w:val="20"/>
              </w:rPr>
              <w:t>IEC 61215</w:t>
            </w:r>
          </w:p>
          <w:p w14:paraId="5064C164" w14:textId="77777777" w:rsidR="00BF400D" w:rsidRPr="00CF6279" w:rsidRDefault="00BF400D" w:rsidP="00BF400D">
            <w:pPr>
              <w:rPr>
                <w:sz w:val="20"/>
              </w:rPr>
            </w:pPr>
            <w:r w:rsidRPr="00CF6279">
              <w:rPr>
                <w:sz w:val="20"/>
              </w:rPr>
              <w:t>CE sertifikatas</w:t>
            </w:r>
          </w:p>
          <w:p w14:paraId="138BFB88" w14:textId="445BECF3" w:rsidR="00BF400D" w:rsidRPr="005A07CF" w:rsidRDefault="00BF400D" w:rsidP="00BF400D">
            <w:pPr>
              <w:rPr>
                <w:sz w:val="20"/>
              </w:rPr>
            </w:pPr>
            <w:r w:rsidRPr="00CF6279">
              <w:rPr>
                <w:sz w:val="20"/>
              </w:rPr>
              <w:t>arba kiti lygiaverčiai standartai</w:t>
            </w:r>
          </w:p>
        </w:tc>
        <w:tc>
          <w:tcPr>
            <w:tcW w:w="3028" w:type="dxa"/>
          </w:tcPr>
          <w:p w14:paraId="7C3D5736" w14:textId="67CDE3B5"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7C4CD109" w14:textId="77777777" w:rsidTr="00B14870">
        <w:trPr>
          <w:trHeight w:val="555"/>
        </w:trPr>
        <w:tc>
          <w:tcPr>
            <w:tcW w:w="677" w:type="dxa"/>
            <w:vAlign w:val="center"/>
          </w:tcPr>
          <w:p w14:paraId="4FA16B1C" w14:textId="4AF64E2D" w:rsidR="00BF400D" w:rsidRPr="005A07CF" w:rsidRDefault="00BF400D" w:rsidP="00BF400D">
            <w:pPr>
              <w:rPr>
                <w:sz w:val="20"/>
              </w:rPr>
            </w:pPr>
            <w:r w:rsidRPr="00CF6279">
              <w:rPr>
                <w:sz w:val="20"/>
              </w:rPr>
              <w:lastRenderedPageBreak/>
              <w:t>1.15</w:t>
            </w:r>
          </w:p>
        </w:tc>
        <w:tc>
          <w:tcPr>
            <w:tcW w:w="2916" w:type="dxa"/>
            <w:vAlign w:val="center"/>
          </w:tcPr>
          <w:p w14:paraId="7E96F353" w14:textId="3FFD6AA0" w:rsidR="00BF400D" w:rsidRPr="005A07CF" w:rsidRDefault="00BF400D" w:rsidP="00BF400D">
            <w:pPr>
              <w:rPr>
                <w:bCs/>
                <w:sz w:val="20"/>
              </w:rPr>
            </w:pPr>
            <w:r w:rsidRPr="00CF6279">
              <w:rPr>
                <w:bCs/>
                <w:sz w:val="20"/>
              </w:rPr>
              <w:t>Gamintojo atitiktis standartams</w:t>
            </w:r>
          </w:p>
        </w:tc>
        <w:tc>
          <w:tcPr>
            <w:tcW w:w="3155" w:type="dxa"/>
            <w:vAlign w:val="center"/>
          </w:tcPr>
          <w:p w14:paraId="0001B569" w14:textId="59DF793F" w:rsidR="00BF400D" w:rsidRPr="005A07CF" w:rsidRDefault="00BF400D" w:rsidP="00BF400D">
            <w:pPr>
              <w:rPr>
                <w:sz w:val="20"/>
              </w:rPr>
            </w:pPr>
            <w:r w:rsidRPr="00CF6279">
              <w:rPr>
                <w:sz w:val="20"/>
              </w:rPr>
              <w:t>ISO 9001, ISO 14001, ISO 45001 arba kiti lygiaverčiai standartai</w:t>
            </w:r>
          </w:p>
        </w:tc>
        <w:tc>
          <w:tcPr>
            <w:tcW w:w="3028" w:type="dxa"/>
          </w:tcPr>
          <w:p w14:paraId="5C99332B" w14:textId="170DFCF7"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47E2204A" w14:textId="77777777" w:rsidTr="00B14870">
        <w:trPr>
          <w:trHeight w:val="555"/>
        </w:trPr>
        <w:tc>
          <w:tcPr>
            <w:tcW w:w="677" w:type="dxa"/>
            <w:vAlign w:val="center"/>
          </w:tcPr>
          <w:p w14:paraId="29FC3ADC" w14:textId="521AEE79" w:rsidR="00BF400D" w:rsidRPr="005A07CF" w:rsidRDefault="00BF400D" w:rsidP="00BF400D">
            <w:pPr>
              <w:rPr>
                <w:sz w:val="20"/>
              </w:rPr>
            </w:pPr>
            <w:r w:rsidRPr="00CF6279">
              <w:rPr>
                <w:sz w:val="20"/>
              </w:rPr>
              <w:t>1.16</w:t>
            </w:r>
          </w:p>
        </w:tc>
        <w:tc>
          <w:tcPr>
            <w:tcW w:w="2916" w:type="dxa"/>
            <w:vAlign w:val="center"/>
          </w:tcPr>
          <w:p w14:paraId="4C6AD5AD" w14:textId="78EE37C3" w:rsidR="00BF400D" w:rsidRPr="005A07CF" w:rsidRDefault="00BF400D" w:rsidP="00BF400D">
            <w:pPr>
              <w:rPr>
                <w:bCs/>
                <w:sz w:val="20"/>
              </w:rPr>
            </w:pPr>
            <w:r w:rsidRPr="00CF6279">
              <w:rPr>
                <w:sz w:val="20"/>
              </w:rPr>
              <w:t>Produkto garantijos terminas</w:t>
            </w:r>
          </w:p>
        </w:tc>
        <w:tc>
          <w:tcPr>
            <w:tcW w:w="3155" w:type="dxa"/>
            <w:vAlign w:val="center"/>
          </w:tcPr>
          <w:p w14:paraId="399419D3" w14:textId="1748E9B6" w:rsidR="00BF400D" w:rsidRPr="005A07CF" w:rsidRDefault="00BF400D" w:rsidP="00BF400D">
            <w:pPr>
              <w:rPr>
                <w:sz w:val="20"/>
              </w:rPr>
            </w:pPr>
            <w:r w:rsidRPr="00CF6279">
              <w:rPr>
                <w:sz w:val="20"/>
              </w:rPr>
              <w:t>≥ 12 metų</w:t>
            </w:r>
          </w:p>
        </w:tc>
        <w:tc>
          <w:tcPr>
            <w:tcW w:w="3028" w:type="dxa"/>
          </w:tcPr>
          <w:p w14:paraId="01AF948A" w14:textId="5F526BCE"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0986F652" w14:textId="77777777" w:rsidTr="00B14870">
        <w:trPr>
          <w:trHeight w:val="555"/>
        </w:trPr>
        <w:tc>
          <w:tcPr>
            <w:tcW w:w="677" w:type="dxa"/>
            <w:vAlign w:val="center"/>
          </w:tcPr>
          <w:p w14:paraId="48FD8C87" w14:textId="0040D4AA" w:rsidR="00BF400D" w:rsidRPr="005A07CF" w:rsidRDefault="00BF400D" w:rsidP="00BF400D">
            <w:pPr>
              <w:rPr>
                <w:sz w:val="20"/>
              </w:rPr>
            </w:pPr>
            <w:r w:rsidRPr="00CF6279">
              <w:rPr>
                <w:sz w:val="20"/>
              </w:rPr>
              <w:t>1.17</w:t>
            </w:r>
          </w:p>
        </w:tc>
        <w:tc>
          <w:tcPr>
            <w:tcW w:w="2916" w:type="dxa"/>
            <w:vAlign w:val="center"/>
          </w:tcPr>
          <w:p w14:paraId="4204F920" w14:textId="603483A3" w:rsidR="00BF400D" w:rsidRPr="005A07CF" w:rsidRDefault="00BF400D" w:rsidP="00BF400D">
            <w:pPr>
              <w:rPr>
                <w:bCs/>
                <w:sz w:val="20"/>
              </w:rPr>
            </w:pPr>
            <w:r w:rsidRPr="00CF6279">
              <w:rPr>
                <w:sz w:val="20"/>
              </w:rPr>
              <w:t>Efektyvumo garantijos terminas</w:t>
            </w:r>
          </w:p>
        </w:tc>
        <w:tc>
          <w:tcPr>
            <w:tcW w:w="3155" w:type="dxa"/>
            <w:vAlign w:val="center"/>
          </w:tcPr>
          <w:p w14:paraId="53D6118C" w14:textId="0F541FE0" w:rsidR="00BF400D" w:rsidRPr="005A07CF" w:rsidRDefault="00BF400D" w:rsidP="00BF400D">
            <w:pPr>
              <w:rPr>
                <w:sz w:val="20"/>
              </w:rPr>
            </w:pPr>
            <w:r w:rsidRPr="00CF6279">
              <w:rPr>
                <w:sz w:val="20"/>
              </w:rPr>
              <w:t>≥ 25 metus</w:t>
            </w:r>
          </w:p>
        </w:tc>
        <w:tc>
          <w:tcPr>
            <w:tcW w:w="3028" w:type="dxa"/>
          </w:tcPr>
          <w:p w14:paraId="566C084B" w14:textId="2036EE86" w:rsidR="00BF400D" w:rsidRPr="00A26C5A" w:rsidRDefault="00BF400D" w:rsidP="00BF400D">
            <w:pPr>
              <w:rPr>
                <w:sz w:val="20"/>
              </w:rPr>
            </w:pPr>
            <w:r w:rsidRPr="005273D3">
              <w:rPr>
                <w:i/>
                <w:iCs/>
                <w:sz w:val="20"/>
              </w:rPr>
              <w:t>[nurodoma konkreti reikšmė ir nurodą į patvirtinantį dokumentą]</w:t>
            </w:r>
          </w:p>
        </w:tc>
      </w:tr>
      <w:tr w:rsidR="00BF400D" w:rsidRPr="00A26C5A" w14:paraId="1735FF53" w14:textId="77777777" w:rsidTr="00B14870">
        <w:trPr>
          <w:trHeight w:val="555"/>
        </w:trPr>
        <w:tc>
          <w:tcPr>
            <w:tcW w:w="677" w:type="dxa"/>
            <w:vAlign w:val="center"/>
          </w:tcPr>
          <w:p w14:paraId="19A46FCC" w14:textId="3E209A9A" w:rsidR="00BF400D" w:rsidRPr="005A07CF" w:rsidRDefault="00BF400D" w:rsidP="00BF400D">
            <w:pPr>
              <w:rPr>
                <w:sz w:val="20"/>
              </w:rPr>
            </w:pPr>
            <w:r w:rsidRPr="00CF6279">
              <w:rPr>
                <w:sz w:val="20"/>
              </w:rPr>
              <w:t>1.18</w:t>
            </w:r>
          </w:p>
        </w:tc>
        <w:tc>
          <w:tcPr>
            <w:tcW w:w="2916" w:type="dxa"/>
            <w:vAlign w:val="center"/>
          </w:tcPr>
          <w:p w14:paraId="5461ADF0" w14:textId="09A00B7E" w:rsidR="00BF400D" w:rsidRPr="005A07CF" w:rsidRDefault="00BF400D" w:rsidP="00BF400D">
            <w:pPr>
              <w:rPr>
                <w:bCs/>
                <w:sz w:val="20"/>
              </w:rPr>
            </w:pPr>
            <w:r w:rsidRPr="00CF6279">
              <w:rPr>
                <w:sz w:val="20"/>
              </w:rPr>
              <w:t>Efektyvumo garantija pirmaisiais metais</w:t>
            </w:r>
          </w:p>
        </w:tc>
        <w:tc>
          <w:tcPr>
            <w:tcW w:w="3155" w:type="dxa"/>
            <w:vAlign w:val="center"/>
          </w:tcPr>
          <w:p w14:paraId="2E69FB7D" w14:textId="100AFD38" w:rsidR="00BF400D" w:rsidRPr="005A07CF" w:rsidRDefault="00BF400D" w:rsidP="00BF400D">
            <w:pPr>
              <w:rPr>
                <w:sz w:val="20"/>
              </w:rPr>
            </w:pPr>
            <w:r w:rsidRPr="00CF6279">
              <w:rPr>
                <w:sz w:val="20"/>
              </w:rPr>
              <w:t>≥ 98,0</w:t>
            </w:r>
            <w:r w:rsidRPr="00CF6279">
              <w:rPr>
                <w:sz w:val="20"/>
                <w:lang w:val="en-US"/>
              </w:rPr>
              <w:t xml:space="preserve"> %</w:t>
            </w:r>
          </w:p>
        </w:tc>
        <w:tc>
          <w:tcPr>
            <w:tcW w:w="3028" w:type="dxa"/>
          </w:tcPr>
          <w:p w14:paraId="32E1B052" w14:textId="0EABA74E" w:rsidR="00BF400D" w:rsidRPr="00A26C5A" w:rsidRDefault="00BF400D" w:rsidP="00BF400D">
            <w:pPr>
              <w:rPr>
                <w:sz w:val="20"/>
                <w:highlight w:val="lightGray"/>
                <w:lang w:val="en-US"/>
              </w:rPr>
            </w:pPr>
            <w:r w:rsidRPr="005273D3">
              <w:rPr>
                <w:i/>
                <w:iCs/>
                <w:sz w:val="20"/>
              </w:rPr>
              <w:t>[nurodoma konkreti reikšmė ir nurodą į patvirtinantį dokumentą]</w:t>
            </w:r>
          </w:p>
        </w:tc>
      </w:tr>
      <w:tr w:rsidR="00BF400D" w:rsidRPr="00A26C5A" w14:paraId="25038969" w14:textId="77777777" w:rsidTr="00B14870">
        <w:trPr>
          <w:trHeight w:val="555"/>
        </w:trPr>
        <w:tc>
          <w:tcPr>
            <w:tcW w:w="677" w:type="dxa"/>
            <w:vAlign w:val="center"/>
          </w:tcPr>
          <w:p w14:paraId="0D90DC36" w14:textId="6AF0460A" w:rsidR="00BF400D" w:rsidRPr="005A07CF" w:rsidRDefault="00BF400D" w:rsidP="00BF400D">
            <w:pPr>
              <w:rPr>
                <w:sz w:val="20"/>
              </w:rPr>
            </w:pPr>
            <w:r w:rsidRPr="00CF6279">
              <w:rPr>
                <w:sz w:val="20"/>
              </w:rPr>
              <w:t>1.19</w:t>
            </w:r>
          </w:p>
        </w:tc>
        <w:tc>
          <w:tcPr>
            <w:tcW w:w="2916" w:type="dxa"/>
            <w:vAlign w:val="center"/>
          </w:tcPr>
          <w:p w14:paraId="095CBAEB" w14:textId="2ACDFA6C" w:rsidR="00BF400D" w:rsidRPr="005A07CF" w:rsidRDefault="00BF400D" w:rsidP="00BF400D">
            <w:pPr>
              <w:rPr>
                <w:bCs/>
                <w:sz w:val="20"/>
              </w:rPr>
            </w:pPr>
            <w:r w:rsidRPr="00CF6279">
              <w:rPr>
                <w:sz w:val="20"/>
              </w:rPr>
              <w:t>Efektyvumo garantija po 25 metų eksploatacijos</w:t>
            </w:r>
          </w:p>
        </w:tc>
        <w:tc>
          <w:tcPr>
            <w:tcW w:w="3155" w:type="dxa"/>
            <w:vAlign w:val="center"/>
          </w:tcPr>
          <w:p w14:paraId="457B7ECC" w14:textId="74157DE9" w:rsidR="00BF400D" w:rsidRPr="005A07CF" w:rsidRDefault="00BF400D" w:rsidP="00BF400D">
            <w:pPr>
              <w:rPr>
                <w:sz w:val="20"/>
              </w:rPr>
            </w:pPr>
            <w:r w:rsidRPr="00CF6279">
              <w:rPr>
                <w:sz w:val="20"/>
              </w:rPr>
              <w:t>≥ 84,8</w:t>
            </w:r>
            <w:r w:rsidRPr="00CF6279">
              <w:rPr>
                <w:sz w:val="20"/>
                <w:lang w:val="en-US"/>
              </w:rPr>
              <w:t xml:space="preserve"> %</w:t>
            </w:r>
          </w:p>
        </w:tc>
        <w:tc>
          <w:tcPr>
            <w:tcW w:w="3028" w:type="dxa"/>
          </w:tcPr>
          <w:p w14:paraId="2DBC1F25" w14:textId="5E7951FE" w:rsidR="00BF400D" w:rsidRPr="00A26C5A" w:rsidRDefault="00BF400D" w:rsidP="00BF400D">
            <w:pPr>
              <w:rPr>
                <w:sz w:val="20"/>
                <w:lang w:val="en-US"/>
              </w:rPr>
            </w:pPr>
            <w:r w:rsidRPr="00EB3E63">
              <w:rPr>
                <w:i/>
                <w:iCs/>
                <w:sz w:val="20"/>
              </w:rPr>
              <w:t>[nurodoma konkreti reikšmė ir nurodą į patvirtinantį dokumentą]</w:t>
            </w:r>
          </w:p>
        </w:tc>
      </w:tr>
      <w:tr w:rsidR="00BF400D" w:rsidRPr="00A26C5A" w14:paraId="79EBB7A3" w14:textId="77777777" w:rsidTr="00B14870">
        <w:trPr>
          <w:trHeight w:val="555"/>
        </w:trPr>
        <w:tc>
          <w:tcPr>
            <w:tcW w:w="677" w:type="dxa"/>
            <w:vAlign w:val="center"/>
          </w:tcPr>
          <w:p w14:paraId="13BB591D" w14:textId="3AD228C2" w:rsidR="00BF400D" w:rsidRPr="005A07CF" w:rsidRDefault="00BF400D" w:rsidP="00BF400D">
            <w:pPr>
              <w:rPr>
                <w:sz w:val="20"/>
              </w:rPr>
            </w:pPr>
            <w:r w:rsidRPr="00CF6279">
              <w:rPr>
                <w:sz w:val="20"/>
              </w:rPr>
              <w:t>1.20</w:t>
            </w:r>
          </w:p>
        </w:tc>
        <w:tc>
          <w:tcPr>
            <w:tcW w:w="2916" w:type="dxa"/>
            <w:vAlign w:val="center"/>
          </w:tcPr>
          <w:p w14:paraId="15566A74" w14:textId="5D364384" w:rsidR="00BF400D" w:rsidRPr="005A07CF" w:rsidRDefault="00BF400D" w:rsidP="00BF400D">
            <w:pPr>
              <w:rPr>
                <w:bCs/>
                <w:sz w:val="20"/>
              </w:rPr>
            </w:pPr>
            <w:r w:rsidRPr="00CF6279">
              <w:rPr>
                <w:bCs/>
                <w:sz w:val="20"/>
              </w:rPr>
              <w:t>Gamintojo garantinės sąlygos</w:t>
            </w:r>
          </w:p>
        </w:tc>
        <w:tc>
          <w:tcPr>
            <w:tcW w:w="3155" w:type="dxa"/>
            <w:vAlign w:val="center"/>
          </w:tcPr>
          <w:p w14:paraId="132B0D75" w14:textId="0B4506AE" w:rsidR="00BF400D" w:rsidRPr="005A07CF" w:rsidRDefault="00BF400D" w:rsidP="00BF400D">
            <w:pPr>
              <w:rPr>
                <w:sz w:val="20"/>
                <w:lang w:val="en-US"/>
              </w:rPr>
            </w:pPr>
            <w:r w:rsidRPr="00CF6279">
              <w:rPr>
                <w:sz w:val="20"/>
              </w:rPr>
              <w:t xml:space="preserve">Gamintojas garantinėse sąlygose privalo numatyti galimybę pasitelkti nepriklausomos, akredituotos trečiosios šalies patikros institucijų (pavyzdžiui, </w:t>
            </w:r>
            <w:proofErr w:type="spellStart"/>
            <w:r w:rsidRPr="00CF6279">
              <w:rPr>
                <w:sz w:val="20"/>
              </w:rPr>
              <w:t>Fraunhofer</w:t>
            </w:r>
            <w:proofErr w:type="spellEnd"/>
            <w:r w:rsidRPr="00CF6279">
              <w:rPr>
                <w:sz w:val="20"/>
              </w:rPr>
              <w:t xml:space="preserve"> ISE, TÜV </w:t>
            </w:r>
            <w:proofErr w:type="spellStart"/>
            <w:r w:rsidRPr="00CF6279">
              <w:rPr>
                <w:sz w:val="20"/>
              </w:rPr>
              <w:t>Rheinland</w:t>
            </w:r>
            <w:proofErr w:type="spellEnd"/>
            <w:r w:rsidRPr="00CF6279">
              <w:rPr>
                <w:sz w:val="20"/>
              </w:rPr>
              <w:t>, TÜV SÜD arba kitos lygiavertės institucijos, kurios akredituotos ISO/IEC 17025 arba lygiaverčio standarto) rezultatus siekiant užtikrinti garantinius įsipareigojimus produkto ir efektyvumo garantijoms. Akredituota tarptautinė institucija gali būti pasirenkama pirkėjo nuožiūra be išankstinio gamintojo leidimo atlikti patikrą joje</w:t>
            </w:r>
          </w:p>
        </w:tc>
        <w:tc>
          <w:tcPr>
            <w:tcW w:w="3028" w:type="dxa"/>
          </w:tcPr>
          <w:p w14:paraId="75AFF234" w14:textId="00C566AF" w:rsidR="00BF400D" w:rsidRPr="00A26C5A" w:rsidRDefault="00BF400D" w:rsidP="00BF400D">
            <w:pPr>
              <w:rPr>
                <w:sz w:val="20"/>
                <w:highlight w:val="lightGray"/>
                <w:lang w:val="en-US"/>
              </w:rPr>
            </w:pPr>
            <w:r w:rsidRPr="00EB3E63">
              <w:rPr>
                <w:i/>
                <w:iCs/>
                <w:sz w:val="20"/>
              </w:rPr>
              <w:t>[nurodoma konkreti reikšmė ir nurodą į patvirtinantį dokumentą]</w:t>
            </w:r>
          </w:p>
        </w:tc>
      </w:tr>
      <w:tr w:rsidR="00BF400D" w:rsidRPr="00A26C5A" w14:paraId="7B0ACD1C" w14:textId="77777777" w:rsidTr="00B14870">
        <w:trPr>
          <w:trHeight w:val="555"/>
        </w:trPr>
        <w:tc>
          <w:tcPr>
            <w:tcW w:w="677" w:type="dxa"/>
            <w:vAlign w:val="center"/>
          </w:tcPr>
          <w:p w14:paraId="62F0E711" w14:textId="31A8E804" w:rsidR="00BF400D" w:rsidRPr="005A07CF" w:rsidRDefault="00BF400D" w:rsidP="00BF400D">
            <w:pPr>
              <w:rPr>
                <w:sz w:val="20"/>
              </w:rPr>
            </w:pPr>
            <w:r w:rsidRPr="00CF6279">
              <w:rPr>
                <w:sz w:val="20"/>
              </w:rPr>
              <w:t>1.21</w:t>
            </w:r>
          </w:p>
        </w:tc>
        <w:tc>
          <w:tcPr>
            <w:tcW w:w="2916" w:type="dxa"/>
            <w:vAlign w:val="center"/>
          </w:tcPr>
          <w:p w14:paraId="4EDD64F2" w14:textId="360018D9" w:rsidR="00BF400D" w:rsidRPr="005A07CF" w:rsidRDefault="00BF400D" w:rsidP="00BF400D">
            <w:pPr>
              <w:rPr>
                <w:bCs/>
                <w:sz w:val="20"/>
              </w:rPr>
            </w:pPr>
            <w:r w:rsidRPr="00CF6279">
              <w:rPr>
                <w:bCs/>
                <w:sz w:val="20"/>
              </w:rPr>
              <w:t>Trečios šalies garantijų draudimas</w:t>
            </w:r>
          </w:p>
        </w:tc>
        <w:tc>
          <w:tcPr>
            <w:tcW w:w="3155" w:type="dxa"/>
            <w:vAlign w:val="center"/>
          </w:tcPr>
          <w:p w14:paraId="3A80DE2A" w14:textId="13DF9300" w:rsidR="00BF400D" w:rsidRPr="005A07CF" w:rsidRDefault="00BF400D" w:rsidP="00BF400D">
            <w:pPr>
              <w:rPr>
                <w:sz w:val="20"/>
              </w:rPr>
            </w:pPr>
            <w:r w:rsidRPr="00CF6279">
              <w:rPr>
                <w:sz w:val="20"/>
              </w:rPr>
              <w:t>Modulių gamintojo produkto ir efektyvumo garantijos turi būti apdraustos trečiosios šalies garantija (draudimo bendrovės arba banko). Draudimo terminas ne trumpesnis nei suteikiamos garantijos terminas</w:t>
            </w:r>
          </w:p>
        </w:tc>
        <w:tc>
          <w:tcPr>
            <w:tcW w:w="3028" w:type="dxa"/>
          </w:tcPr>
          <w:p w14:paraId="7CD7BA16" w14:textId="280C2FBF" w:rsidR="00BF400D" w:rsidRPr="00A26C5A" w:rsidRDefault="00BF400D" w:rsidP="00BF400D">
            <w:pPr>
              <w:rPr>
                <w:sz w:val="20"/>
              </w:rPr>
            </w:pPr>
            <w:r w:rsidRPr="00E54F90">
              <w:rPr>
                <w:i/>
                <w:iCs/>
                <w:sz w:val="20"/>
              </w:rPr>
              <w:t>[pateikia</w:t>
            </w:r>
            <w:r>
              <w:rPr>
                <w:i/>
                <w:iCs/>
                <w:sz w:val="20"/>
              </w:rPr>
              <w:t>ma</w:t>
            </w:r>
            <w:r w:rsidRPr="00E54F90">
              <w:rPr>
                <w:i/>
                <w:iCs/>
                <w:sz w:val="20"/>
              </w:rPr>
              <w:t xml:space="preserve"> nuorod</w:t>
            </w:r>
            <w:r>
              <w:rPr>
                <w:i/>
                <w:iCs/>
                <w:sz w:val="20"/>
              </w:rPr>
              <w:t>a</w:t>
            </w:r>
            <w:r w:rsidRPr="00E54F90">
              <w:rPr>
                <w:i/>
                <w:iCs/>
                <w:sz w:val="20"/>
              </w:rPr>
              <w:t xml:space="preserve"> į </w:t>
            </w:r>
            <w:r>
              <w:rPr>
                <w:i/>
                <w:iCs/>
                <w:sz w:val="20"/>
              </w:rPr>
              <w:t xml:space="preserve">atitiktį </w:t>
            </w:r>
            <w:r w:rsidRPr="00E54F90">
              <w:rPr>
                <w:i/>
                <w:iCs/>
                <w:sz w:val="20"/>
              </w:rPr>
              <w:t>patvirtinančius</w:t>
            </w:r>
            <w:r>
              <w:rPr>
                <w:i/>
                <w:iCs/>
                <w:sz w:val="20"/>
              </w:rPr>
              <w:t xml:space="preserve"> </w:t>
            </w:r>
            <w:r w:rsidRPr="00E54F90">
              <w:rPr>
                <w:i/>
                <w:iCs/>
                <w:sz w:val="20"/>
              </w:rPr>
              <w:t>dokumentus]</w:t>
            </w:r>
          </w:p>
        </w:tc>
      </w:tr>
      <w:tr w:rsidR="00957468" w:rsidRPr="00A26C5A" w14:paraId="742B646A" w14:textId="77777777" w:rsidTr="00B14870">
        <w:trPr>
          <w:trHeight w:val="555"/>
        </w:trPr>
        <w:tc>
          <w:tcPr>
            <w:tcW w:w="677" w:type="dxa"/>
            <w:vAlign w:val="center"/>
          </w:tcPr>
          <w:p w14:paraId="787A8A73" w14:textId="77777777" w:rsidR="00957468" w:rsidRPr="00A26C5A" w:rsidRDefault="00957468" w:rsidP="00B14870">
            <w:pPr>
              <w:rPr>
                <w:b/>
                <w:bCs/>
                <w:sz w:val="20"/>
              </w:rPr>
            </w:pPr>
            <w:r w:rsidRPr="00A26C5A">
              <w:rPr>
                <w:b/>
                <w:bCs/>
                <w:sz w:val="20"/>
              </w:rPr>
              <w:t>2</w:t>
            </w:r>
          </w:p>
        </w:tc>
        <w:tc>
          <w:tcPr>
            <w:tcW w:w="9099" w:type="dxa"/>
            <w:gridSpan w:val="3"/>
            <w:vAlign w:val="center"/>
          </w:tcPr>
          <w:p w14:paraId="101E4435" w14:textId="77777777" w:rsidR="00957468" w:rsidRPr="00A26C5A" w:rsidRDefault="00957468" w:rsidP="00B14870">
            <w:pPr>
              <w:rPr>
                <w:b/>
                <w:bCs/>
                <w:sz w:val="20"/>
              </w:rPr>
            </w:pPr>
            <w:r w:rsidRPr="00A26C5A">
              <w:rPr>
                <w:b/>
                <w:bCs/>
                <w:sz w:val="20"/>
              </w:rPr>
              <w:t>KEITIKLIAI</w:t>
            </w:r>
          </w:p>
        </w:tc>
      </w:tr>
      <w:tr w:rsidR="00957468" w:rsidRPr="00A26C5A" w14:paraId="2DA9D3F0" w14:textId="77777777" w:rsidTr="00B14870">
        <w:trPr>
          <w:trHeight w:val="555"/>
        </w:trPr>
        <w:tc>
          <w:tcPr>
            <w:tcW w:w="677" w:type="dxa"/>
            <w:vAlign w:val="center"/>
          </w:tcPr>
          <w:p w14:paraId="3FB83B6E" w14:textId="77777777" w:rsidR="00957468" w:rsidRPr="00A26C5A" w:rsidRDefault="00957468" w:rsidP="00B14870">
            <w:pPr>
              <w:rPr>
                <w:sz w:val="20"/>
              </w:rPr>
            </w:pPr>
            <w:r w:rsidRPr="00A26C5A">
              <w:rPr>
                <w:sz w:val="20"/>
              </w:rPr>
              <w:t>2.1</w:t>
            </w:r>
          </w:p>
        </w:tc>
        <w:tc>
          <w:tcPr>
            <w:tcW w:w="2916" w:type="dxa"/>
            <w:vAlign w:val="center"/>
          </w:tcPr>
          <w:p w14:paraId="19CCCDCB" w14:textId="77777777" w:rsidR="00957468" w:rsidRPr="00A26C5A" w:rsidRDefault="00957468" w:rsidP="00B14870">
            <w:pPr>
              <w:rPr>
                <w:bCs/>
                <w:sz w:val="20"/>
              </w:rPr>
            </w:pPr>
            <w:r w:rsidRPr="00A26C5A">
              <w:rPr>
                <w:bCs/>
                <w:sz w:val="20"/>
              </w:rPr>
              <w:t>AC dalies nominalūs darbiniai parametrai</w:t>
            </w:r>
          </w:p>
        </w:tc>
        <w:tc>
          <w:tcPr>
            <w:tcW w:w="3155" w:type="dxa"/>
            <w:vAlign w:val="center"/>
          </w:tcPr>
          <w:p w14:paraId="60FFAEA0" w14:textId="77777777" w:rsidR="00957468" w:rsidRPr="00A26C5A" w:rsidRDefault="00957468" w:rsidP="00B14870">
            <w:pPr>
              <w:rPr>
                <w:sz w:val="20"/>
              </w:rPr>
            </w:pPr>
            <w:r w:rsidRPr="00A26C5A">
              <w:rPr>
                <w:sz w:val="20"/>
              </w:rPr>
              <w:t>230 / 400 V, 50 Hz</w:t>
            </w:r>
          </w:p>
        </w:tc>
        <w:tc>
          <w:tcPr>
            <w:tcW w:w="3028" w:type="dxa"/>
          </w:tcPr>
          <w:p w14:paraId="4BDB0DB6" w14:textId="77777777" w:rsidR="00957468" w:rsidRPr="00A26C5A" w:rsidRDefault="00957468" w:rsidP="00B14870">
            <w:pPr>
              <w:rPr>
                <w:sz w:val="20"/>
              </w:rPr>
            </w:pPr>
            <w:r w:rsidRPr="00970E44">
              <w:rPr>
                <w:i/>
                <w:iCs/>
                <w:sz w:val="20"/>
              </w:rPr>
              <w:t>[nurodoma konkreti reikšmė ir nurodą į patvirtinantį dokumentą]</w:t>
            </w:r>
          </w:p>
        </w:tc>
      </w:tr>
      <w:tr w:rsidR="00957468" w:rsidRPr="00A26C5A" w14:paraId="17B03918" w14:textId="77777777" w:rsidTr="00B14870">
        <w:trPr>
          <w:trHeight w:val="555"/>
        </w:trPr>
        <w:tc>
          <w:tcPr>
            <w:tcW w:w="677" w:type="dxa"/>
            <w:vAlign w:val="center"/>
          </w:tcPr>
          <w:p w14:paraId="67346957" w14:textId="77777777" w:rsidR="00957468" w:rsidRPr="00A26C5A" w:rsidRDefault="00957468" w:rsidP="00B14870">
            <w:pPr>
              <w:rPr>
                <w:sz w:val="20"/>
              </w:rPr>
            </w:pPr>
            <w:r w:rsidRPr="00A26C5A">
              <w:rPr>
                <w:sz w:val="20"/>
              </w:rPr>
              <w:t>2.2</w:t>
            </w:r>
          </w:p>
        </w:tc>
        <w:tc>
          <w:tcPr>
            <w:tcW w:w="2916" w:type="dxa"/>
            <w:vAlign w:val="center"/>
          </w:tcPr>
          <w:p w14:paraId="60BA0F90" w14:textId="77777777" w:rsidR="00957468" w:rsidRPr="00A26C5A" w:rsidRDefault="00957468" w:rsidP="00B14870">
            <w:pPr>
              <w:rPr>
                <w:bCs/>
                <w:sz w:val="20"/>
              </w:rPr>
            </w:pPr>
            <w:r w:rsidRPr="00A26C5A">
              <w:rPr>
                <w:bCs/>
                <w:sz w:val="20"/>
              </w:rPr>
              <w:t>Darbinė aplinkos temperatūros rėžiai</w:t>
            </w:r>
          </w:p>
        </w:tc>
        <w:tc>
          <w:tcPr>
            <w:tcW w:w="3155" w:type="dxa"/>
            <w:vAlign w:val="center"/>
          </w:tcPr>
          <w:p w14:paraId="5CF3E2CC" w14:textId="77777777" w:rsidR="00957468" w:rsidRPr="00A26C5A" w:rsidRDefault="00957468" w:rsidP="00B14870">
            <w:pPr>
              <w:rPr>
                <w:sz w:val="20"/>
              </w:rPr>
            </w:pPr>
            <w:r w:rsidRPr="00A26C5A">
              <w:rPr>
                <w:sz w:val="20"/>
              </w:rPr>
              <w:t>Ne siauresni nei -30 – +60 °C</w:t>
            </w:r>
          </w:p>
        </w:tc>
        <w:tc>
          <w:tcPr>
            <w:tcW w:w="3028" w:type="dxa"/>
          </w:tcPr>
          <w:p w14:paraId="1350A3FF" w14:textId="77777777" w:rsidR="00957468" w:rsidRPr="00A26C5A" w:rsidRDefault="00957468" w:rsidP="00B14870">
            <w:pPr>
              <w:rPr>
                <w:sz w:val="20"/>
              </w:rPr>
            </w:pPr>
            <w:r w:rsidRPr="00970E44">
              <w:rPr>
                <w:i/>
                <w:iCs/>
                <w:sz w:val="20"/>
              </w:rPr>
              <w:t>[nurodoma konkreti reikšmė ir nurodą į patvirtinantį dokumentą]</w:t>
            </w:r>
          </w:p>
        </w:tc>
      </w:tr>
      <w:tr w:rsidR="00957468" w:rsidRPr="00A26C5A" w14:paraId="02458AEB" w14:textId="77777777" w:rsidTr="00B14870">
        <w:trPr>
          <w:trHeight w:val="555"/>
        </w:trPr>
        <w:tc>
          <w:tcPr>
            <w:tcW w:w="677" w:type="dxa"/>
            <w:vAlign w:val="center"/>
          </w:tcPr>
          <w:p w14:paraId="5E8AFDD2" w14:textId="77777777" w:rsidR="00957468" w:rsidRPr="00A26C5A" w:rsidRDefault="00957468" w:rsidP="00B14870">
            <w:pPr>
              <w:rPr>
                <w:sz w:val="20"/>
              </w:rPr>
            </w:pPr>
            <w:r w:rsidRPr="00A26C5A">
              <w:rPr>
                <w:sz w:val="20"/>
              </w:rPr>
              <w:t>2.3</w:t>
            </w:r>
          </w:p>
        </w:tc>
        <w:tc>
          <w:tcPr>
            <w:tcW w:w="2916" w:type="dxa"/>
            <w:vAlign w:val="center"/>
          </w:tcPr>
          <w:p w14:paraId="153852A9" w14:textId="77777777" w:rsidR="00957468" w:rsidRPr="00A26C5A" w:rsidRDefault="00957468" w:rsidP="00B14870">
            <w:pPr>
              <w:rPr>
                <w:bCs/>
                <w:sz w:val="20"/>
              </w:rPr>
            </w:pPr>
            <w:r w:rsidRPr="00A26C5A">
              <w:rPr>
                <w:bCs/>
                <w:sz w:val="20"/>
              </w:rPr>
              <w:t>Nominalus keitiklio efektyvumas (Euro)</w:t>
            </w:r>
          </w:p>
        </w:tc>
        <w:tc>
          <w:tcPr>
            <w:tcW w:w="3155" w:type="dxa"/>
            <w:vAlign w:val="center"/>
          </w:tcPr>
          <w:p w14:paraId="2CC7CA0E" w14:textId="77777777" w:rsidR="00957468" w:rsidRPr="00A26C5A" w:rsidRDefault="00957468" w:rsidP="00B14870">
            <w:pPr>
              <w:rPr>
                <w:sz w:val="20"/>
              </w:rPr>
            </w:pPr>
            <w:r w:rsidRPr="00A26C5A">
              <w:rPr>
                <w:sz w:val="20"/>
              </w:rPr>
              <w:t xml:space="preserve">≥ 98,3 </w:t>
            </w:r>
            <w:r w:rsidRPr="00A26C5A">
              <w:rPr>
                <w:sz w:val="20"/>
                <w:lang w:val="en-US"/>
              </w:rPr>
              <w:t>%</w:t>
            </w:r>
          </w:p>
        </w:tc>
        <w:tc>
          <w:tcPr>
            <w:tcW w:w="3028" w:type="dxa"/>
          </w:tcPr>
          <w:p w14:paraId="079F3875" w14:textId="77777777" w:rsidR="00957468" w:rsidRPr="00A26C5A" w:rsidRDefault="00957468" w:rsidP="00B14870">
            <w:pPr>
              <w:rPr>
                <w:sz w:val="20"/>
              </w:rPr>
            </w:pPr>
            <w:r w:rsidRPr="00970E44">
              <w:rPr>
                <w:i/>
                <w:iCs/>
                <w:sz w:val="20"/>
              </w:rPr>
              <w:t>[nurodoma konkreti reikšmė ir nurodą į patvirtinantį dokumentą]</w:t>
            </w:r>
          </w:p>
        </w:tc>
      </w:tr>
      <w:tr w:rsidR="00957468" w:rsidRPr="00A26C5A" w14:paraId="6627A521" w14:textId="77777777" w:rsidTr="00B14870">
        <w:trPr>
          <w:trHeight w:val="555"/>
        </w:trPr>
        <w:tc>
          <w:tcPr>
            <w:tcW w:w="677" w:type="dxa"/>
            <w:vAlign w:val="center"/>
          </w:tcPr>
          <w:p w14:paraId="40EF0581" w14:textId="77777777" w:rsidR="00957468" w:rsidRPr="00A26C5A" w:rsidRDefault="00957468" w:rsidP="00B14870">
            <w:pPr>
              <w:rPr>
                <w:sz w:val="20"/>
              </w:rPr>
            </w:pPr>
            <w:r w:rsidRPr="00A26C5A">
              <w:rPr>
                <w:sz w:val="20"/>
              </w:rPr>
              <w:t>2.4</w:t>
            </w:r>
          </w:p>
        </w:tc>
        <w:tc>
          <w:tcPr>
            <w:tcW w:w="2916" w:type="dxa"/>
            <w:vAlign w:val="center"/>
          </w:tcPr>
          <w:p w14:paraId="2CB2FF2F" w14:textId="77777777" w:rsidR="00957468" w:rsidRPr="00A26C5A" w:rsidRDefault="00957468" w:rsidP="00B14870">
            <w:pPr>
              <w:rPr>
                <w:bCs/>
                <w:sz w:val="20"/>
              </w:rPr>
            </w:pPr>
            <w:r w:rsidRPr="00A26C5A">
              <w:rPr>
                <w:sz w:val="20"/>
              </w:rPr>
              <w:t>Gebėjimas reguliuoti aktyviąją galią</w:t>
            </w:r>
          </w:p>
        </w:tc>
        <w:tc>
          <w:tcPr>
            <w:tcW w:w="3155" w:type="dxa"/>
            <w:vAlign w:val="center"/>
          </w:tcPr>
          <w:p w14:paraId="69F465F8" w14:textId="77777777" w:rsidR="00957468" w:rsidRPr="00A26C5A" w:rsidRDefault="00957468" w:rsidP="00B14870">
            <w:pPr>
              <w:rPr>
                <w:sz w:val="20"/>
              </w:rPr>
            </w:pPr>
            <w:r w:rsidRPr="00A26C5A">
              <w:rPr>
                <w:sz w:val="20"/>
              </w:rPr>
              <w:t>Privaloma</w:t>
            </w:r>
          </w:p>
        </w:tc>
        <w:tc>
          <w:tcPr>
            <w:tcW w:w="3028" w:type="dxa"/>
          </w:tcPr>
          <w:p w14:paraId="5FF8C843" w14:textId="77777777" w:rsidR="00957468" w:rsidRPr="00A26C5A" w:rsidRDefault="00957468" w:rsidP="00B14870">
            <w:pPr>
              <w:rPr>
                <w:sz w:val="20"/>
              </w:rPr>
            </w:pPr>
            <w:r w:rsidRPr="00E54F90">
              <w:rPr>
                <w:i/>
                <w:iCs/>
                <w:sz w:val="20"/>
              </w:rPr>
              <w:t>[pateikia</w:t>
            </w:r>
            <w:r>
              <w:rPr>
                <w:i/>
                <w:iCs/>
                <w:sz w:val="20"/>
              </w:rPr>
              <w:t>ma</w:t>
            </w:r>
            <w:r w:rsidRPr="00E54F90">
              <w:rPr>
                <w:i/>
                <w:iCs/>
                <w:sz w:val="20"/>
              </w:rPr>
              <w:t xml:space="preserve"> nuorod</w:t>
            </w:r>
            <w:r>
              <w:rPr>
                <w:i/>
                <w:iCs/>
                <w:sz w:val="20"/>
              </w:rPr>
              <w:t>a</w:t>
            </w:r>
            <w:r w:rsidRPr="00E54F90">
              <w:rPr>
                <w:i/>
                <w:iCs/>
                <w:sz w:val="20"/>
              </w:rPr>
              <w:t xml:space="preserve"> į </w:t>
            </w:r>
            <w:r>
              <w:rPr>
                <w:i/>
                <w:iCs/>
                <w:sz w:val="20"/>
              </w:rPr>
              <w:t xml:space="preserve">atitiktį </w:t>
            </w:r>
            <w:r w:rsidRPr="00E54F90">
              <w:rPr>
                <w:i/>
                <w:iCs/>
                <w:sz w:val="20"/>
              </w:rPr>
              <w:t>patvirtinančius</w:t>
            </w:r>
            <w:r>
              <w:rPr>
                <w:i/>
                <w:iCs/>
                <w:sz w:val="20"/>
              </w:rPr>
              <w:t xml:space="preserve"> </w:t>
            </w:r>
            <w:r w:rsidRPr="00E54F90">
              <w:rPr>
                <w:i/>
                <w:iCs/>
                <w:sz w:val="20"/>
              </w:rPr>
              <w:t>dokumentus]</w:t>
            </w:r>
          </w:p>
        </w:tc>
      </w:tr>
      <w:tr w:rsidR="00957468" w:rsidRPr="00A26C5A" w14:paraId="1D338B70" w14:textId="77777777" w:rsidTr="00B14870">
        <w:trPr>
          <w:trHeight w:val="555"/>
        </w:trPr>
        <w:tc>
          <w:tcPr>
            <w:tcW w:w="677" w:type="dxa"/>
            <w:vAlign w:val="center"/>
          </w:tcPr>
          <w:p w14:paraId="19F6C752" w14:textId="77777777" w:rsidR="00957468" w:rsidRPr="00A26C5A" w:rsidRDefault="00957468" w:rsidP="00B14870">
            <w:pPr>
              <w:rPr>
                <w:sz w:val="20"/>
              </w:rPr>
            </w:pPr>
            <w:r w:rsidRPr="00A26C5A">
              <w:rPr>
                <w:sz w:val="20"/>
              </w:rPr>
              <w:t>2.5</w:t>
            </w:r>
          </w:p>
        </w:tc>
        <w:tc>
          <w:tcPr>
            <w:tcW w:w="2916" w:type="dxa"/>
            <w:vAlign w:val="center"/>
          </w:tcPr>
          <w:p w14:paraId="2B495095" w14:textId="77777777" w:rsidR="00957468" w:rsidRPr="00A26C5A" w:rsidRDefault="00957468" w:rsidP="00B14870">
            <w:pPr>
              <w:rPr>
                <w:bCs/>
                <w:sz w:val="20"/>
              </w:rPr>
            </w:pPr>
            <w:r w:rsidRPr="00A26C5A">
              <w:rPr>
                <w:sz w:val="20"/>
              </w:rPr>
              <w:t>Apsaugos klasė</w:t>
            </w:r>
          </w:p>
        </w:tc>
        <w:tc>
          <w:tcPr>
            <w:tcW w:w="3155" w:type="dxa"/>
            <w:vAlign w:val="center"/>
          </w:tcPr>
          <w:p w14:paraId="36A53C05" w14:textId="77777777" w:rsidR="00957468" w:rsidRPr="00A26C5A" w:rsidRDefault="00957468" w:rsidP="00B14870">
            <w:pPr>
              <w:rPr>
                <w:sz w:val="20"/>
              </w:rPr>
            </w:pPr>
            <w:r w:rsidRPr="00A26C5A">
              <w:rPr>
                <w:sz w:val="20"/>
              </w:rPr>
              <w:t>≥ IP66</w:t>
            </w:r>
          </w:p>
        </w:tc>
        <w:tc>
          <w:tcPr>
            <w:tcW w:w="3028" w:type="dxa"/>
          </w:tcPr>
          <w:p w14:paraId="7BFC6820" w14:textId="77777777" w:rsidR="00957468" w:rsidRPr="00A26C5A" w:rsidRDefault="00957468" w:rsidP="00B14870">
            <w:pPr>
              <w:rPr>
                <w:sz w:val="20"/>
              </w:rPr>
            </w:pPr>
            <w:r w:rsidRPr="00EB3E63">
              <w:rPr>
                <w:i/>
                <w:iCs/>
                <w:sz w:val="20"/>
              </w:rPr>
              <w:t>[nurodoma konkreti reikšmė ir nurodą į patvirtinantį dokumentą]</w:t>
            </w:r>
          </w:p>
        </w:tc>
      </w:tr>
      <w:tr w:rsidR="00957468" w:rsidRPr="00A26C5A" w14:paraId="6EA7121E" w14:textId="77777777" w:rsidTr="00B14870">
        <w:trPr>
          <w:trHeight w:val="555"/>
        </w:trPr>
        <w:tc>
          <w:tcPr>
            <w:tcW w:w="677" w:type="dxa"/>
            <w:vAlign w:val="center"/>
          </w:tcPr>
          <w:p w14:paraId="5D790C3F" w14:textId="77777777" w:rsidR="00957468" w:rsidRPr="00A26C5A" w:rsidRDefault="00957468" w:rsidP="00B14870">
            <w:pPr>
              <w:rPr>
                <w:sz w:val="20"/>
              </w:rPr>
            </w:pPr>
            <w:r w:rsidRPr="00A26C5A">
              <w:rPr>
                <w:sz w:val="20"/>
              </w:rPr>
              <w:t>2.</w:t>
            </w:r>
            <w:r>
              <w:rPr>
                <w:sz w:val="20"/>
              </w:rPr>
              <w:t>6</w:t>
            </w:r>
          </w:p>
        </w:tc>
        <w:tc>
          <w:tcPr>
            <w:tcW w:w="2916" w:type="dxa"/>
            <w:vAlign w:val="center"/>
          </w:tcPr>
          <w:p w14:paraId="07D7AE72" w14:textId="77777777" w:rsidR="00957468" w:rsidRPr="00A26C5A" w:rsidRDefault="00957468" w:rsidP="00B14870">
            <w:pPr>
              <w:rPr>
                <w:bCs/>
                <w:sz w:val="20"/>
              </w:rPr>
            </w:pPr>
            <w:r w:rsidRPr="00A26C5A">
              <w:rPr>
                <w:sz w:val="20"/>
              </w:rPr>
              <w:t>Gamintojo garantija</w:t>
            </w:r>
          </w:p>
        </w:tc>
        <w:tc>
          <w:tcPr>
            <w:tcW w:w="3155" w:type="dxa"/>
            <w:vAlign w:val="center"/>
          </w:tcPr>
          <w:p w14:paraId="784C11EB" w14:textId="65013827" w:rsidR="00957468" w:rsidRPr="00A26C5A" w:rsidRDefault="00957468" w:rsidP="00B14870">
            <w:pPr>
              <w:rPr>
                <w:sz w:val="20"/>
              </w:rPr>
            </w:pPr>
            <w:r w:rsidRPr="00A26C5A">
              <w:rPr>
                <w:sz w:val="20"/>
              </w:rPr>
              <w:t xml:space="preserve">≥ </w:t>
            </w:r>
            <w:r w:rsidR="00D67435">
              <w:rPr>
                <w:sz w:val="20"/>
              </w:rPr>
              <w:t>10 metų</w:t>
            </w:r>
          </w:p>
        </w:tc>
        <w:tc>
          <w:tcPr>
            <w:tcW w:w="3028" w:type="dxa"/>
          </w:tcPr>
          <w:p w14:paraId="195861A7" w14:textId="77777777" w:rsidR="00957468" w:rsidRPr="00A26C5A" w:rsidRDefault="00957468" w:rsidP="00B14870">
            <w:pPr>
              <w:rPr>
                <w:sz w:val="20"/>
              </w:rPr>
            </w:pPr>
            <w:r w:rsidRPr="00EB3E63">
              <w:rPr>
                <w:i/>
                <w:iCs/>
                <w:sz w:val="20"/>
              </w:rPr>
              <w:t>[nurodoma konkreti reikšmė ir nurodą į patvirtinantį dokumentą]</w:t>
            </w:r>
          </w:p>
        </w:tc>
      </w:tr>
      <w:tr w:rsidR="00957468" w:rsidRPr="00A26C5A" w14:paraId="053D123A" w14:textId="77777777" w:rsidTr="00B14870">
        <w:trPr>
          <w:trHeight w:val="555"/>
        </w:trPr>
        <w:tc>
          <w:tcPr>
            <w:tcW w:w="677" w:type="dxa"/>
            <w:vAlign w:val="center"/>
          </w:tcPr>
          <w:p w14:paraId="1A6EE98F" w14:textId="77777777" w:rsidR="00957468" w:rsidRPr="00A26C5A" w:rsidRDefault="00957468" w:rsidP="00B14870">
            <w:pPr>
              <w:rPr>
                <w:sz w:val="20"/>
              </w:rPr>
            </w:pPr>
            <w:r w:rsidRPr="00A26C5A">
              <w:rPr>
                <w:sz w:val="20"/>
              </w:rPr>
              <w:t>2.</w:t>
            </w:r>
            <w:r>
              <w:rPr>
                <w:sz w:val="20"/>
              </w:rPr>
              <w:t>7</w:t>
            </w:r>
          </w:p>
        </w:tc>
        <w:tc>
          <w:tcPr>
            <w:tcW w:w="2916" w:type="dxa"/>
            <w:vAlign w:val="center"/>
          </w:tcPr>
          <w:p w14:paraId="2C02D2B7" w14:textId="77777777" w:rsidR="00957468" w:rsidRPr="00A26C5A" w:rsidRDefault="00957468" w:rsidP="00B14870">
            <w:pPr>
              <w:rPr>
                <w:bCs/>
                <w:sz w:val="20"/>
              </w:rPr>
            </w:pPr>
            <w:r w:rsidRPr="00A26C5A">
              <w:rPr>
                <w:sz w:val="20"/>
              </w:rPr>
              <w:t>Sertifikatai</w:t>
            </w:r>
          </w:p>
        </w:tc>
        <w:tc>
          <w:tcPr>
            <w:tcW w:w="3155" w:type="dxa"/>
            <w:vAlign w:val="center"/>
          </w:tcPr>
          <w:p w14:paraId="035A8010" w14:textId="77777777" w:rsidR="00957468" w:rsidRPr="00A26C5A" w:rsidRDefault="00957468" w:rsidP="00B14870">
            <w:pPr>
              <w:rPr>
                <w:sz w:val="20"/>
              </w:rPr>
            </w:pPr>
            <w:r w:rsidRPr="00A26C5A">
              <w:rPr>
                <w:sz w:val="20"/>
              </w:rPr>
              <w:t>EN 50549-1</w:t>
            </w:r>
          </w:p>
          <w:p w14:paraId="41EFA786" w14:textId="77777777" w:rsidR="00957468" w:rsidRDefault="00957468" w:rsidP="00B14870">
            <w:pPr>
              <w:rPr>
                <w:sz w:val="20"/>
              </w:rPr>
            </w:pPr>
            <w:r w:rsidRPr="00A26C5A">
              <w:rPr>
                <w:sz w:val="20"/>
              </w:rPr>
              <w:t>EN 50549-2</w:t>
            </w:r>
          </w:p>
          <w:p w14:paraId="21FAA4FC" w14:textId="77777777" w:rsidR="00957468" w:rsidRPr="00A26C5A" w:rsidRDefault="00957468" w:rsidP="00B14870">
            <w:pPr>
              <w:rPr>
                <w:sz w:val="20"/>
              </w:rPr>
            </w:pPr>
            <w:r>
              <w:rPr>
                <w:sz w:val="20"/>
              </w:rPr>
              <w:t>CE sertifikatas</w:t>
            </w:r>
          </w:p>
          <w:p w14:paraId="27982134" w14:textId="77777777" w:rsidR="00957468" w:rsidRPr="00A26C5A" w:rsidRDefault="00957468" w:rsidP="00B14870">
            <w:pPr>
              <w:rPr>
                <w:sz w:val="20"/>
              </w:rPr>
            </w:pPr>
            <w:r w:rsidRPr="00A26C5A">
              <w:rPr>
                <w:sz w:val="20"/>
              </w:rPr>
              <w:t>Arba kiti lygiaverčiai standartai</w:t>
            </w:r>
          </w:p>
        </w:tc>
        <w:tc>
          <w:tcPr>
            <w:tcW w:w="3028" w:type="dxa"/>
          </w:tcPr>
          <w:p w14:paraId="123E9093" w14:textId="77777777" w:rsidR="00957468" w:rsidRPr="00A26C5A" w:rsidRDefault="00957468" w:rsidP="00B14870">
            <w:pPr>
              <w:rPr>
                <w:sz w:val="20"/>
              </w:rPr>
            </w:pPr>
            <w:r w:rsidRPr="00E54F90">
              <w:rPr>
                <w:i/>
                <w:iCs/>
                <w:sz w:val="20"/>
              </w:rPr>
              <w:t>[pateikia</w:t>
            </w:r>
            <w:r>
              <w:rPr>
                <w:i/>
                <w:iCs/>
                <w:sz w:val="20"/>
              </w:rPr>
              <w:t>ma</w:t>
            </w:r>
            <w:r w:rsidRPr="00E54F90">
              <w:rPr>
                <w:i/>
                <w:iCs/>
                <w:sz w:val="20"/>
              </w:rPr>
              <w:t xml:space="preserve"> nuorod</w:t>
            </w:r>
            <w:r>
              <w:rPr>
                <w:i/>
                <w:iCs/>
                <w:sz w:val="20"/>
              </w:rPr>
              <w:t>a</w:t>
            </w:r>
            <w:r w:rsidRPr="00E54F90">
              <w:rPr>
                <w:i/>
                <w:iCs/>
                <w:sz w:val="20"/>
              </w:rPr>
              <w:t xml:space="preserve"> į </w:t>
            </w:r>
            <w:r>
              <w:rPr>
                <w:i/>
                <w:iCs/>
                <w:sz w:val="20"/>
              </w:rPr>
              <w:t xml:space="preserve">atitiktį </w:t>
            </w:r>
            <w:r w:rsidRPr="00E54F90">
              <w:rPr>
                <w:i/>
                <w:iCs/>
                <w:sz w:val="20"/>
              </w:rPr>
              <w:t>patvirtinančius</w:t>
            </w:r>
            <w:r>
              <w:rPr>
                <w:i/>
                <w:iCs/>
                <w:sz w:val="20"/>
              </w:rPr>
              <w:t xml:space="preserve"> </w:t>
            </w:r>
            <w:r w:rsidRPr="00E54F90">
              <w:rPr>
                <w:i/>
                <w:iCs/>
                <w:sz w:val="20"/>
              </w:rPr>
              <w:t>dokumentus]</w:t>
            </w:r>
          </w:p>
        </w:tc>
      </w:tr>
      <w:tr w:rsidR="00957468" w:rsidRPr="00A26C5A" w14:paraId="47EFE023" w14:textId="77777777" w:rsidTr="00B14870">
        <w:trPr>
          <w:trHeight w:val="555"/>
        </w:trPr>
        <w:tc>
          <w:tcPr>
            <w:tcW w:w="677" w:type="dxa"/>
            <w:vAlign w:val="center"/>
          </w:tcPr>
          <w:p w14:paraId="12F0DEBD" w14:textId="77777777" w:rsidR="00957468" w:rsidRPr="00A26C5A" w:rsidRDefault="00957468" w:rsidP="00B14870">
            <w:pPr>
              <w:rPr>
                <w:sz w:val="20"/>
              </w:rPr>
            </w:pPr>
            <w:r w:rsidRPr="00A26C5A">
              <w:rPr>
                <w:sz w:val="20"/>
              </w:rPr>
              <w:t>2.</w:t>
            </w:r>
            <w:r>
              <w:rPr>
                <w:sz w:val="20"/>
              </w:rPr>
              <w:t>8</w:t>
            </w:r>
          </w:p>
        </w:tc>
        <w:tc>
          <w:tcPr>
            <w:tcW w:w="2916" w:type="dxa"/>
            <w:vAlign w:val="center"/>
          </w:tcPr>
          <w:p w14:paraId="3D9DBDD2" w14:textId="77777777" w:rsidR="00957468" w:rsidRPr="00A26C5A" w:rsidRDefault="00957468" w:rsidP="00B14870">
            <w:pPr>
              <w:rPr>
                <w:bCs/>
                <w:sz w:val="20"/>
              </w:rPr>
            </w:pPr>
            <w:r w:rsidRPr="00A26C5A">
              <w:rPr>
                <w:bCs/>
                <w:sz w:val="20"/>
              </w:rPr>
              <w:t>Aušinimo tipas</w:t>
            </w:r>
          </w:p>
        </w:tc>
        <w:tc>
          <w:tcPr>
            <w:tcW w:w="3155" w:type="dxa"/>
            <w:vAlign w:val="center"/>
          </w:tcPr>
          <w:p w14:paraId="6787EDDD" w14:textId="77777777" w:rsidR="00957468" w:rsidRPr="00A26C5A" w:rsidRDefault="00957468" w:rsidP="00B14870">
            <w:pPr>
              <w:rPr>
                <w:sz w:val="20"/>
              </w:rPr>
            </w:pPr>
            <w:r w:rsidRPr="00A26C5A">
              <w:rPr>
                <w:sz w:val="20"/>
              </w:rPr>
              <w:t>Aktyvus aušinimas ventiliatoriais</w:t>
            </w:r>
          </w:p>
        </w:tc>
        <w:tc>
          <w:tcPr>
            <w:tcW w:w="3028" w:type="dxa"/>
          </w:tcPr>
          <w:p w14:paraId="64BD298D" w14:textId="77777777" w:rsidR="00957468" w:rsidRPr="00A26C5A" w:rsidRDefault="00957468" w:rsidP="00B14870">
            <w:pPr>
              <w:rPr>
                <w:sz w:val="20"/>
              </w:rPr>
            </w:pPr>
            <w:r w:rsidRPr="00E54F90">
              <w:rPr>
                <w:i/>
                <w:iCs/>
                <w:sz w:val="20"/>
              </w:rPr>
              <w:t>[pateikia</w:t>
            </w:r>
            <w:r>
              <w:rPr>
                <w:i/>
                <w:iCs/>
                <w:sz w:val="20"/>
              </w:rPr>
              <w:t>ma</w:t>
            </w:r>
            <w:r w:rsidRPr="00E54F90">
              <w:rPr>
                <w:i/>
                <w:iCs/>
                <w:sz w:val="20"/>
              </w:rPr>
              <w:t xml:space="preserve"> nuorod</w:t>
            </w:r>
            <w:r>
              <w:rPr>
                <w:i/>
                <w:iCs/>
                <w:sz w:val="20"/>
              </w:rPr>
              <w:t>a</w:t>
            </w:r>
            <w:r w:rsidRPr="00E54F90">
              <w:rPr>
                <w:i/>
                <w:iCs/>
                <w:sz w:val="20"/>
              </w:rPr>
              <w:t xml:space="preserve"> į </w:t>
            </w:r>
            <w:r>
              <w:rPr>
                <w:i/>
                <w:iCs/>
                <w:sz w:val="20"/>
              </w:rPr>
              <w:t xml:space="preserve">atitiktį </w:t>
            </w:r>
            <w:r w:rsidRPr="00E54F90">
              <w:rPr>
                <w:i/>
                <w:iCs/>
                <w:sz w:val="20"/>
              </w:rPr>
              <w:t>patvirtinančius</w:t>
            </w:r>
            <w:r>
              <w:rPr>
                <w:i/>
                <w:iCs/>
                <w:sz w:val="20"/>
              </w:rPr>
              <w:t xml:space="preserve"> </w:t>
            </w:r>
            <w:r w:rsidRPr="00E54F90">
              <w:rPr>
                <w:i/>
                <w:iCs/>
                <w:sz w:val="20"/>
              </w:rPr>
              <w:t>dokumentus]</w:t>
            </w:r>
          </w:p>
        </w:tc>
      </w:tr>
      <w:tr w:rsidR="00957468" w:rsidRPr="00A26C5A" w14:paraId="424066B9" w14:textId="77777777" w:rsidTr="00B14870">
        <w:trPr>
          <w:trHeight w:val="555"/>
        </w:trPr>
        <w:tc>
          <w:tcPr>
            <w:tcW w:w="677" w:type="dxa"/>
            <w:vAlign w:val="center"/>
          </w:tcPr>
          <w:p w14:paraId="5876775B" w14:textId="77777777" w:rsidR="00957468" w:rsidRPr="00A26C5A" w:rsidRDefault="00957468" w:rsidP="00B14870">
            <w:pPr>
              <w:rPr>
                <w:sz w:val="20"/>
              </w:rPr>
            </w:pPr>
            <w:r w:rsidRPr="00A26C5A">
              <w:rPr>
                <w:sz w:val="20"/>
              </w:rPr>
              <w:t>2.</w:t>
            </w:r>
            <w:r>
              <w:rPr>
                <w:sz w:val="20"/>
              </w:rPr>
              <w:t>9</w:t>
            </w:r>
          </w:p>
        </w:tc>
        <w:tc>
          <w:tcPr>
            <w:tcW w:w="2916" w:type="dxa"/>
            <w:vAlign w:val="center"/>
          </w:tcPr>
          <w:p w14:paraId="53CDB353" w14:textId="77777777" w:rsidR="00957468" w:rsidRPr="00A26C5A" w:rsidRDefault="00957468" w:rsidP="00B14870">
            <w:pPr>
              <w:rPr>
                <w:bCs/>
                <w:sz w:val="20"/>
              </w:rPr>
            </w:pPr>
            <w:r w:rsidRPr="00A26C5A">
              <w:rPr>
                <w:bCs/>
                <w:sz w:val="20"/>
              </w:rPr>
              <w:t>Maksimalus modulių grandinių kiekis per vieną MPPT sistemą</w:t>
            </w:r>
          </w:p>
        </w:tc>
        <w:tc>
          <w:tcPr>
            <w:tcW w:w="3155" w:type="dxa"/>
            <w:vAlign w:val="center"/>
          </w:tcPr>
          <w:p w14:paraId="15656C1E" w14:textId="77777777" w:rsidR="00957468" w:rsidRPr="00A26C5A" w:rsidRDefault="00957468" w:rsidP="00B14870">
            <w:pPr>
              <w:rPr>
                <w:sz w:val="20"/>
              </w:rPr>
            </w:pPr>
            <w:r w:rsidRPr="00A26C5A">
              <w:rPr>
                <w:sz w:val="20"/>
              </w:rPr>
              <w:t>≤ 2</w:t>
            </w:r>
          </w:p>
        </w:tc>
        <w:tc>
          <w:tcPr>
            <w:tcW w:w="3028" w:type="dxa"/>
          </w:tcPr>
          <w:p w14:paraId="6EF18320" w14:textId="77777777" w:rsidR="00957468" w:rsidRPr="00A26C5A" w:rsidRDefault="00957468" w:rsidP="00B14870">
            <w:pPr>
              <w:rPr>
                <w:sz w:val="20"/>
              </w:rPr>
            </w:pPr>
            <w:r w:rsidRPr="00EB3E63">
              <w:rPr>
                <w:i/>
                <w:iCs/>
                <w:sz w:val="20"/>
              </w:rPr>
              <w:t>[nurodoma konkreti reikšmė ir nurodą į patvirtinantį dokumentą]</w:t>
            </w:r>
          </w:p>
        </w:tc>
      </w:tr>
      <w:tr w:rsidR="00957468" w:rsidRPr="00A26C5A" w14:paraId="370991C6" w14:textId="77777777" w:rsidTr="00B14870">
        <w:trPr>
          <w:trHeight w:val="555"/>
        </w:trPr>
        <w:tc>
          <w:tcPr>
            <w:tcW w:w="677" w:type="dxa"/>
            <w:vAlign w:val="center"/>
          </w:tcPr>
          <w:p w14:paraId="3BB1AA0A" w14:textId="77777777" w:rsidR="00957468" w:rsidRPr="00A26C5A" w:rsidRDefault="00957468" w:rsidP="00B14870">
            <w:pPr>
              <w:rPr>
                <w:sz w:val="20"/>
              </w:rPr>
            </w:pPr>
            <w:r w:rsidRPr="00A26C5A">
              <w:rPr>
                <w:sz w:val="20"/>
              </w:rPr>
              <w:lastRenderedPageBreak/>
              <w:t>2.1</w:t>
            </w:r>
            <w:r>
              <w:rPr>
                <w:sz w:val="20"/>
              </w:rPr>
              <w:t>0</w:t>
            </w:r>
          </w:p>
        </w:tc>
        <w:tc>
          <w:tcPr>
            <w:tcW w:w="2916" w:type="dxa"/>
            <w:vAlign w:val="center"/>
          </w:tcPr>
          <w:p w14:paraId="29D50B84" w14:textId="77777777" w:rsidR="00957468" w:rsidRPr="00A26C5A" w:rsidRDefault="00957468" w:rsidP="00B14870">
            <w:pPr>
              <w:rPr>
                <w:bCs/>
                <w:sz w:val="20"/>
              </w:rPr>
            </w:pPr>
            <w:r w:rsidRPr="00A26C5A">
              <w:rPr>
                <w:bCs/>
                <w:sz w:val="20"/>
              </w:rPr>
              <w:t>Maksimali nuolatinės srovės įtampa</w:t>
            </w:r>
          </w:p>
        </w:tc>
        <w:tc>
          <w:tcPr>
            <w:tcW w:w="3155" w:type="dxa"/>
            <w:vAlign w:val="center"/>
          </w:tcPr>
          <w:p w14:paraId="6D277E2C" w14:textId="77777777" w:rsidR="00957468" w:rsidRPr="00A26C5A" w:rsidRDefault="00957468" w:rsidP="00B14870">
            <w:pPr>
              <w:rPr>
                <w:sz w:val="20"/>
              </w:rPr>
            </w:pPr>
            <w:r w:rsidRPr="00A26C5A">
              <w:rPr>
                <w:sz w:val="20"/>
              </w:rPr>
              <w:t xml:space="preserve">≥ 1100 </w:t>
            </w:r>
            <w:proofErr w:type="spellStart"/>
            <w:r w:rsidRPr="00A26C5A">
              <w:rPr>
                <w:sz w:val="20"/>
              </w:rPr>
              <w:t>V</w:t>
            </w:r>
            <w:r w:rsidRPr="00A26C5A">
              <w:rPr>
                <w:sz w:val="20"/>
                <w:vertAlign w:val="subscript"/>
              </w:rPr>
              <w:t>dc</w:t>
            </w:r>
            <w:proofErr w:type="spellEnd"/>
          </w:p>
        </w:tc>
        <w:tc>
          <w:tcPr>
            <w:tcW w:w="3028" w:type="dxa"/>
          </w:tcPr>
          <w:p w14:paraId="1F20592B" w14:textId="77777777" w:rsidR="00957468" w:rsidRPr="00A26C5A" w:rsidRDefault="00957468" w:rsidP="00B14870">
            <w:pPr>
              <w:rPr>
                <w:sz w:val="20"/>
              </w:rPr>
            </w:pPr>
            <w:r w:rsidRPr="00EB3E63">
              <w:rPr>
                <w:i/>
                <w:iCs/>
                <w:sz w:val="20"/>
              </w:rPr>
              <w:t>[nurodoma konkreti reikšmė ir nurodą į patvirtinantį dokumentą]</w:t>
            </w:r>
          </w:p>
        </w:tc>
      </w:tr>
      <w:tr w:rsidR="00957468" w:rsidRPr="00A26C5A" w14:paraId="318E262A" w14:textId="77777777" w:rsidTr="00B14870">
        <w:trPr>
          <w:trHeight w:val="555"/>
        </w:trPr>
        <w:tc>
          <w:tcPr>
            <w:tcW w:w="677" w:type="dxa"/>
            <w:vAlign w:val="center"/>
          </w:tcPr>
          <w:p w14:paraId="052A39E4" w14:textId="77777777" w:rsidR="00957468" w:rsidRPr="00A26C5A" w:rsidRDefault="00957468" w:rsidP="00B14870">
            <w:pPr>
              <w:rPr>
                <w:b/>
                <w:bCs/>
                <w:sz w:val="20"/>
              </w:rPr>
            </w:pPr>
            <w:r w:rsidRPr="00A26C5A">
              <w:rPr>
                <w:b/>
                <w:bCs/>
                <w:sz w:val="20"/>
              </w:rPr>
              <w:t>3</w:t>
            </w:r>
          </w:p>
        </w:tc>
        <w:tc>
          <w:tcPr>
            <w:tcW w:w="9099" w:type="dxa"/>
            <w:gridSpan w:val="3"/>
            <w:vAlign w:val="center"/>
          </w:tcPr>
          <w:p w14:paraId="3FFB94F4" w14:textId="77777777" w:rsidR="00957468" w:rsidRPr="00A26C5A" w:rsidRDefault="00957468" w:rsidP="00B14870">
            <w:pPr>
              <w:rPr>
                <w:b/>
                <w:bCs/>
                <w:sz w:val="20"/>
              </w:rPr>
            </w:pPr>
            <w:r w:rsidRPr="00A26C5A">
              <w:rPr>
                <w:b/>
                <w:bCs/>
                <w:sz w:val="20"/>
              </w:rPr>
              <w:t>MONTAVIMO KONSTRUKCIJOS</w:t>
            </w:r>
          </w:p>
        </w:tc>
      </w:tr>
      <w:tr w:rsidR="00957468" w:rsidRPr="00A26C5A" w14:paraId="42A79B01" w14:textId="77777777" w:rsidTr="00B14870">
        <w:trPr>
          <w:trHeight w:val="555"/>
        </w:trPr>
        <w:tc>
          <w:tcPr>
            <w:tcW w:w="677" w:type="dxa"/>
            <w:vAlign w:val="center"/>
          </w:tcPr>
          <w:p w14:paraId="355AE4B6" w14:textId="77777777" w:rsidR="00957468" w:rsidRPr="00A26C5A" w:rsidRDefault="00957468" w:rsidP="00B14870">
            <w:pPr>
              <w:rPr>
                <w:sz w:val="20"/>
              </w:rPr>
            </w:pPr>
            <w:r w:rsidRPr="00A26C5A">
              <w:rPr>
                <w:sz w:val="20"/>
              </w:rPr>
              <w:t>3.1</w:t>
            </w:r>
          </w:p>
        </w:tc>
        <w:tc>
          <w:tcPr>
            <w:tcW w:w="2916" w:type="dxa"/>
            <w:vAlign w:val="center"/>
          </w:tcPr>
          <w:p w14:paraId="7B04F095" w14:textId="77777777" w:rsidR="00957468" w:rsidRPr="00A26C5A" w:rsidRDefault="00957468" w:rsidP="00B14870">
            <w:pPr>
              <w:rPr>
                <w:bCs/>
                <w:sz w:val="20"/>
              </w:rPr>
            </w:pPr>
            <w:r w:rsidRPr="00A26C5A">
              <w:rPr>
                <w:bCs/>
                <w:sz w:val="20"/>
              </w:rPr>
              <w:t>Gamintojo garantija visiems komplektacijos konstrukciniams elementams</w:t>
            </w:r>
          </w:p>
        </w:tc>
        <w:tc>
          <w:tcPr>
            <w:tcW w:w="3155" w:type="dxa"/>
            <w:vAlign w:val="center"/>
          </w:tcPr>
          <w:p w14:paraId="078E7580" w14:textId="18E63893" w:rsidR="00957468" w:rsidRPr="00A26C5A" w:rsidRDefault="00957468" w:rsidP="00B14870">
            <w:pPr>
              <w:rPr>
                <w:sz w:val="20"/>
              </w:rPr>
            </w:pPr>
            <w:r w:rsidRPr="00E549E2">
              <w:rPr>
                <w:sz w:val="20"/>
              </w:rPr>
              <w:t>≥ 10 metų</w:t>
            </w:r>
          </w:p>
          <w:p w14:paraId="7F3E5C3B" w14:textId="2FA11FC0" w:rsidR="00957468" w:rsidRPr="00A26C5A" w:rsidRDefault="00957468" w:rsidP="00B14870">
            <w:pPr>
              <w:rPr>
                <w:sz w:val="20"/>
              </w:rPr>
            </w:pPr>
          </w:p>
        </w:tc>
        <w:tc>
          <w:tcPr>
            <w:tcW w:w="3028" w:type="dxa"/>
          </w:tcPr>
          <w:p w14:paraId="16652E22" w14:textId="77777777" w:rsidR="00957468" w:rsidRPr="00A26C5A" w:rsidRDefault="00957468" w:rsidP="00B14870">
            <w:pPr>
              <w:rPr>
                <w:sz w:val="20"/>
                <w:highlight w:val="lightGray"/>
              </w:rPr>
            </w:pPr>
            <w:r w:rsidRPr="00EF3AA5">
              <w:rPr>
                <w:i/>
                <w:iCs/>
                <w:sz w:val="20"/>
              </w:rPr>
              <w:t>[nurodoma konkreti reikšmė ir nurodą į patvirtinantį dokumentą]</w:t>
            </w:r>
          </w:p>
        </w:tc>
      </w:tr>
      <w:tr w:rsidR="00957468" w:rsidRPr="00A26C5A" w14:paraId="655135F5" w14:textId="77777777" w:rsidTr="00B14870">
        <w:trPr>
          <w:trHeight w:val="555"/>
        </w:trPr>
        <w:tc>
          <w:tcPr>
            <w:tcW w:w="677" w:type="dxa"/>
            <w:vAlign w:val="center"/>
          </w:tcPr>
          <w:p w14:paraId="32F2483C" w14:textId="77777777" w:rsidR="00957468" w:rsidRPr="00A26C5A" w:rsidRDefault="00957468" w:rsidP="00B14870">
            <w:pPr>
              <w:rPr>
                <w:sz w:val="20"/>
              </w:rPr>
            </w:pPr>
            <w:r w:rsidRPr="00A26C5A">
              <w:rPr>
                <w:sz w:val="20"/>
              </w:rPr>
              <w:t>3.2</w:t>
            </w:r>
          </w:p>
        </w:tc>
        <w:tc>
          <w:tcPr>
            <w:tcW w:w="2916" w:type="dxa"/>
            <w:vAlign w:val="center"/>
          </w:tcPr>
          <w:p w14:paraId="13C9FB98" w14:textId="77777777" w:rsidR="00957468" w:rsidRPr="00A26C5A" w:rsidRDefault="00957468" w:rsidP="00B14870">
            <w:pPr>
              <w:rPr>
                <w:bCs/>
                <w:sz w:val="20"/>
              </w:rPr>
            </w:pPr>
            <w:r w:rsidRPr="00A26C5A">
              <w:rPr>
                <w:bCs/>
                <w:sz w:val="20"/>
              </w:rPr>
              <w:t>Metalinių komplektacijos dalių medžiagos</w:t>
            </w:r>
          </w:p>
        </w:tc>
        <w:tc>
          <w:tcPr>
            <w:tcW w:w="3155" w:type="dxa"/>
            <w:vAlign w:val="center"/>
          </w:tcPr>
          <w:p w14:paraId="46C5A8DF" w14:textId="548BF9CC" w:rsidR="00957468" w:rsidRPr="00A26C5A" w:rsidRDefault="00957468" w:rsidP="00B14870">
            <w:pPr>
              <w:rPr>
                <w:sz w:val="20"/>
              </w:rPr>
            </w:pPr>
            <w:r w:rsidRPr="00A26C5A">
              <w:rPr>
                <w:sz w:val="20"/>
              </w:rPr>
              <w:t xml:space="preserve">Aliuminio lydinys, nerūdijantis / magneliu dengtas </w:t>
            </w:r>
            <w:r w:rsidRPr="00E549E2">
              <w:rPr>
                <w:sz w:val="20"/>
              </w:rPr>
              <w:t xml:space="preserve">arba karštai cinkuotas </w:t>
            </w:r>
          </w:p>
          <w:p w14:paraId="27EC44C3" w14:textId="77777777" w:rsidR="00957468" w:rsidRPr="00A26C5A" w:rsidRDefault="00957468" w:rsidP="00B14870">
            <w:pPr>
              <w:rPr>
                <w:sz w:val="20"/>
              </w:rPr>
            </w:pPr>
          </w:p>
          <w:p w14:paraId="2E16A6D6" w14:textId="18FAF183" w:rsidR="00957468" w:rsidRPr="00A26C5A" w:rsidRDefault="00957468" w:rsidP="00B14870">
            <w:pPr>
              <w:rPr>
                <w:sz w:val="20"/>
              </w:rPr>
            </w:pPr>
          </w:p>
        </w:tc>
        <w:tc>
          <w:tcPr>
            <w:tcW w:w="3028" w:type="dxa"/>
          </w:tcPr>
          <w:p w14:paraId="360B29D9" w14:textId="77777777" w:rsidR="00957468" w:rsidRPr="00A26C5A" w:rsidRDefault="00957468" w:rsidP="00B14870">
            <w:pPr>
              <w:rPr>
                <w:sz w:val="20"/>
              </w:rPr>
            </w:pPr>
            <w:r w:rsidRPr="00EF3AA5">
              <w:rPr>
                <w:i/>
                <w:iCs/>
                <w:sz w:val="20"/>
              </w:rPr>
              <w:t>[nurodoma konkreti reikšmė ir nurodą į patvirtinantį dokumentą]</w:t>
            </w:r>
          </w:p>
        </w:tc>
      </w:tr>
      <w:tr w:rsidR="00957468" w:rsidRPr="00A26C5A" w14:paraId="5ADDA82E" w14:textId="77777777" w:rsidTr="00B14870">
        <w:trPr>
          <w:trHeight w:val="555"/>
        </w:trPr>
        <w:tc>
          <w:tcPr>
            <w:tcW w:w="677" w:type="dxa"/>
            <w:vAlign w:val="center"/>
          </w:tcPr>
          <w:p w14:paraId="778FE6D2" w14:textId="77777777" w:rsidR="00957468" w:rsidRPr="00A26C5A" w:rsidRDefault="00957468" w:rsidP="00B14870">
            <w:pPr>
              <w:rPr>
                <w:sz w:val="20"/>
              </w:rPr>
            </w:pPr>
            <w:r w:rsidRPr="00A26C5A">
              <w:rPr>
                <w:sz w:val="20"/>
              </w:rPr>
              <w:t>3.3</w:t>
            </w:r>
          </w:p>
        </w:tc>
        <w:tc>
          <w:tcPr>
            <w:tcW w:w="2916" w:type="dxa"/>
            <w:vAlign w:val="center"/>
          </w:tcPr>
          <w:p w14:paraId="6696F8ED" w14:textId="77777777" w:rsidR="00957468" w:rsidRPr="00A26C5A" w:rsidRDefault="00957468" w:rsidP="00B14870">
            <w:pPr>
              <w:rPr>
                <w:bCs/>
                <w:sz w:val="20"/>
              </w:rPr>
            </w:pPr>
            <w:r w:rsidRPr="00A26C5A">
              <w:rPr>
                <w:sz w:val="20"/>
              </w:rPr>
              <w:t>Modulių montavimo pasvirimo kampas</w:t>
            </w:r>
          </w:p>
        </w:tc>
        <w:tc>
          <w:tcPr>
            <w:tcW w:w="3155" w:type="dxa"/>
            <w:vAlign w:val="center"/>
          </w:tcPr>
          <w:p w14:paraId="48D89901" w14:textId="71F8FC80" w:rsidR="00957468" w:rsidRPr="00A26C5A" w:rsidRDefault="00957468" w:rsidP="00B14870">
            <w:pPr>
              <w:rPr>
                <w:sz w:val="20"/>
              </w:rPr>
            </w:pPr>
            <w:r w:rsidRPr="00E549E2">
              <w:rPr>
                <w:sz w:val="20"/>
              </w:rPr>
              <w:t xml:space="preserve">≥ 10° </w:t>
            </w:r>
          </w:p>
          <w:p w14:paraId="38728D56" w14:textId="6E0FDF5E" w:rsidR="00957468" w:rsidRPr="00A26C5A" w:rsidRDefault="00957468" w:rsidP="00B14870">
            <w:pPr>
              <w:rPr>
                <w:sz w:val="20"/>
              </w:rPr>
            </w:pPr>
          </w:p>
        </w:tc>
        <w:tc>
          <w:tcPr>
            <w:tcW w:w="3028" w:type="dxa"/>
          </w:tcPr>
          <w:p w14:paraId="1DA4EB25" w14:textId="77777777" w:rsidR="00957468" w:rsidRPr="00A26C5A" w:rsidRDefault="00957468" w:rsidP="00B14870">
            <w:pPr>
              <w:rPr>
                <w:sz w:val="20"/>
                <w:highlight w:val="lightGray"/>
              </w:rPr>
            </w:pPr>
            <w:r w:rsidRPr="00EF3AA5">
              <w:rPr>
                <w:i/>
                <w:iCs/>
                <w:sz w:val="20"/>
              </w:rPr>
              <w:t>[nurodoma konkreti reikšmė ir nurodą į patvirtinantį dokumentą]</w:t>
            </w:r>
          </w:p>
        </w:tc>
      </w:tr>
      <w:tr w:rsidR="00957468" w:rsidRPr="00A26C5A" w14:paraId="75BD314C" w14:textId="77777777" w:rsidTr="00B14870">
        <w:trPr>
          <w:trHeight w:val="144"/>
        </w:trPr>
        <w:tc>
          <w:tcPr>
            <w:tcW w:w="677" w:type="dxa"/>
            <w:vAlign w:val="center"/>
          </w:tcPr>
          <w:p w14:paraId="0489E054" w14:textId="77777777" w:rsidR="00957468" w:rsidRPr="00A26C5A" w:rsidRDefault="00957468" w:rsidP="00B14870">
            <w:pPr>
              <w:rPr>
                <w:sz w:val="20"/>
              </w:rPr>
            </w:pPr>
            <w:r w:rsidRPr="00A26C5A">
              <w:rPr>
                <w:sz w:val="20"/>
              </w:rPr>
              <w:t>3.4</w:t>
            </w:r>
          </w:p>
        </w:tc>
        <w:tc>
          <w:tcPr>
            <w:tcW w:w="2916" w:type="dxa"/>
            <w:vAlign w:val="center"/>
          </w:tcPr>
          <w:p w14:paraId="386FB468" w14:textId="77777777" w:rsidR="00957468" w:rsidRPr="00A26C5A" w:rsidRDefault="00957468" w:rsidP="00B14870">
            <w:pPr>
              <w:rPr>
                <w:sz w:val="20"/>
              </w:rPr>
            </w:pPr>
            <w:r w:rsidRPr="00A26C5A">
              <w:rPr>
                <w:bCs/>
                <w:sz w:val="20"/>
              </w:rPr>
              <w:t>Sertifikatai gamintojui / konstrukcijoms</w:t>
            </w:r>
          </w:p>
        </w:tc>
        <w:tc>
          <w:tcPr>
            <w:tcW w:w="3155" w:type="dxa"/>
            <w:vAlign w:val="center"/>
          </w:tcPr>
          <w:p w14:paraId="3068D4F8" w14:textId="01CC4F2E" w:rsidR="00957468" w:rsidRPr="00A26C5A" w:rsidRDefault="00957468" w:rsidP="00B14870">
            <w:pPr>
              <w:rPr>
                <w:sz w:val="20"/>
              </w:rPr>
            </w:pPr>
            <w:r w:rsidRPr="00A26C5A">
              <w:rPr>
                <w:sz w:val="20"/>
              </w:rPr>
              <w:t>Konstrukcijos testuotos vėjo tunelyje</w:t>
            </w:r>
            <w:r w:rsidR="00E549E2">
              <w:rPr>
                <w:sz w:val="20"/>
              </w:rPr>
              <w:t>;</w:t>
            </w:r>
          </w:p>
          <w:p w14:paraId="40BF0A1B" w14:textId="77777777" w:rsidR="00957468" w:rsidRPr="00A26C5A" w:rsidRDefault="00957468" w:rsidP="00B14870">
            <w:pPr>
              <w:rPr>
                <w:bCs/>
                <w:sz w:val="20"/>
              </w:rPr>
            </w:pPr>
            <w:r w:rsidRPr="00A26C5A">
              <w:rPr>
                <w:bCs/>
                <w:sz w:val="20"/>
              </w:rPr>
              <w:t>CE sertifikatas</w:t>
            </w:r>
          </w:p>
          <w:p w14:paraId="7BF389BE" w14:textId="77FBB54E" w:rsidR="00957468" w:rsidRPr="00A26C5A" w:rsidRDefault="00957468" w:rsidP="00B14870">
            <w:pPr>
              <w:rPr>
                <w:sz w:val="20"/>
              </w:rPr>
            </w:pPr>
          </w:p>
        </w:tc>
        <w:tc>
          <w:tcPr>
            <w:tcW w:w="3028" w:type="dxa"/>
          </w:tcPr>
          <w:p w14:paraId="48F8395B" w14:textId="77777777" w:rsidR="00957468" w:rsidRPr="00A26C5A" w:rsidRDefault="00957468" w:rsidP="00B14870">
            <w:pPr>
              <w:rPr>
                <w:sz w:val="20"/>
              </w:rPr>
            </w:pPr>
            <w:r w:rsidRPr="00E54F90">
              <w:rPr>
                <w:i/>
                <w:iCs/>
                <w:sz w:val="20"/>
              </w:rPr>
              <w:t>[pateikia</w:t>
            </w:r>
            <w:r>
              <w:rPr>
                <w:i/>
                <w:iCs/>
                <w:sz w:val="20"/>
              </w:rPr>
              <w:t>ma</w:t>
            </w:r>
            <w:r w:rsidRPr="00E54F90">
              <w:rPr>
                <w:i/>
                <w:iCs/>
                <w:sz w:val="20"/>
              </w:rPr>
              <w:t xml:space="preserve"> nuorod</w:t>
            </w:r>
            <w:r>
              <w:rPr>
                <w:i/>
                <w:iCs/>
                <w:sz w:val="20"/>
              </w:rPr>
              <w:t>a</w:t>
            </w:r>
            <w:r w:rsidRPr="00E54F90">
              <w:rPr>
                <w:i/>
                <w:iCs/>
                <w:sz w:val="20"/>
              </w:rPr>
              <w:t xml:space="preserve"> į </w:t>
            </w:r>
            <w:r>
              <w:rPr>
                <w:i/>
                <w:iCs/>
                <w:sz w:val="20"/>
              </w:rPr>
              <w:t xml:space="preserve">atitiktį </w:t>
            </w:r>
            <w:r w:rsidRPr="00E54F90">
              <w:rPr>
                <w:i/>
                <w:iCs/>
                <w:sz w:val="20"/>
              </w:rPr>
              <w:t>patvirtinančius</w:t>
            </w:r>
            <w:r>
              <w:rPr>
                <w:i/>
                <w:iCs/>
                <w:sz w:val="20"/>
              </w:rPr>
              <w:t xml:space="preserve"> </w:t>
            </w:r>
            <w:r w:rsidRPr="00E54F90">
              <w:rPr>
                <w:i/>
                <w:iCs/>
                <w:sz w:val="20"/>
              </w:rPr>
              <w:t>dokumentus]</w:t>
            </w:r>
          </w:p>
        </w:tc>
      </w:tr>
      <w:tr w:rsidR="00957468" w:rsidRPr="00A26C5A" w14:paraId="502901FA" w14:textId="77777777" w:rsidTr="00B14870">
        <w:trPr>
          <w:trHeight w:val="555"/>
        </w:trPr>
        <w:tc>
          <w:tcPr>
            <w:tcW w:w="677" w:type="dxa"/>
            <w:vAlign w:val="center"/>
          </w:tcPr>
          <w:p w14:paraId="76191742" w14:textId="77777777" w:rsidR="00957468" w:rsidRPr="00A26C5A" w:rsidRDefault="00957468" w:rsidP="00B14870">
            <w:pPr>
              <w:rPr>
                <w:sz w:val="20"/>
              </w:rPr>
            </w:pPr>
            <w:r w:rsidRPr="00A26C5A">
              <w:rPr>
                <w:sz w:val="20"/>
              </w:rPr>
              <w:t>3.5</w:t>
            </w:r>
          </w:p>
        </w:tc>
        <w:tc>
          <w:tcPr>
            <w:tcW w:w="2916" w:type="dxa"/>
            <w:vAlign w:val="center"/>
          </w:tcPr>
          <w:p w14:paraId="3B9E397C" w14:textId="77777777" w:rsidR="00957468" w:rsidRPr="00A26C5A" w:rsidRDefault="00957468" w:rsidP="00B14870">
            <w:pPr>
              <w:rPr>
                <w:sz w:val="20"/>
              </w:rPr>
            </w:pPr>
            <w:r w:rsidRPr="00A26C5A">
              <w:rPr>
                <w:bCs/>
                <w:sz w:val="20"/>
              </w:rPr>
              <w:t>Suderinamumas</w:t>
            </w:r>
          </w:p>
        </w:tc>
        <w:tc>
          <w:tcPr>
            <w:tcW w:w="3155" w:type="dxa"/>
            <w:vAlign w:val="center"/>
          </w:tcPr>
          <w:p w14:paraId="40102349" w14:textId="160653F5" w:rsidR="00957468" w:rsidRPr="00A26C5A" w:rsidRDefault="00957468" w:rsidP="00B14870">
            <w:pPr>
              <w:rPr>
                <w:sz w:val="20"/>
              </w:rPr>
            </w:pPr>
            <w:r w:rsidRPr="00A26C5A">
              <w:rPr>
                <w:sz w:val="20"/>
              </w:rPr>
              <w:t>Siūlomos konstrukcijos privalo būti suderinamos su konkrečia stogo danga ir siūlomais moduliais</w:t>
            </w:r>
          </w:p>
        </w:tc>
        <w:tc>
          <w:tcPr>
            <w:tcW w:w="3028" w:type="dxa"/>
          </w:tcPr>
          <w:p w14:paraId="46268E2C" w14:textId="77777777" w:rsidR="00957468" w:rsidRPr="00A26C5A" w:rsidRDefault="00957468" w:rsidP="00B14870">
            <w:pPr>
              <w:rPr>
                <w:sz w:val="20"/>
              </w:rPr>
            </w:pPr>
            <w:r w:rsidRPr="00E54F90">
              <w:rPr>
                <w:i/>
                <w:iCs/>
                <w:sz w:val="20"/>
              </w:rPr>
              <w:t>[pateikia</w:t>
            </w:r>
            <w:r>
              <w:rPr>
                <w:i/>
                <w:iCs/>
                <w:sz w:val="20"/>
              </w:rPr>
              <w:t>ma</w:t>
            </w:r>
            <w:r w:rsidRPr="00E54F90">
              <w:rPr>
                <w:i/>
                <w:iCs/>
                <w:sz w:val="20"/>
              </w:rPr>
              <w:t xml:space="preserve"> nuorod</w:t>
            </w:r>
            <w:r>
              <w:rPr>
                <w:i/>
                <w:iCs/>
                <w:sz w:val="20"/>
              </w:rPr>
              <w:t>a</w:t>
            </w:r>
            <w:r w:rsidRPr="00E54F90">
              <w:rPr>
                <w:i/>
                <w:iCs/>
                <w:sz w:val="20"/>
              </w:rPr>
              <w:t xml:space="preserve"> į </w:t>
            </w:r>
            <w:r>
              <w:rPr>
                <w:i/>
                <w:iCs/>
                <w:sz w:val="20"/>
              </w:rPr>
              <w:t xml:space="preserve">atitiktį </w:t>
            </w:r>
            <w:r w:rsidRPr="00E54F90">
              <w:rPr>
                <w:i/>
                <w:iCs/>
                <w:sz w:val="20"/>
              </w:rPr>
              <w:t>patvirtinančius</w:t>
            </w:r>
            <w:r>
              <w:rPr>
                <w:i/>
                <w:iCs/>
                <w:sz w:val="20"/>
              </w:rPr>
              <w:t xml:space="preserve"> </w:t>
            </w:r>
            <w:r w:rsidRPr="00E54F90">
              <w:rPr>
                <w:i/>
                <w:iCs/>
                <w:sz w:val="20"/>
              </w:rPr>
              <w:t>dokumentus]</w:t>
            </w:r>
          </w:p>
        </w:tc>
      </w:tr>
      <w:tr w:rsidR="00957468" w:rsidRPr="00A26C5A" w14:paraId="0A5E8463" w14:textId="77777777" w:rsidTr="00B14870">
        <w:trPr>
          <w:trHeight w:val="555"/>
        </w:trPr>
        <w:tc>
          <w:tcPr>
            <w:tcW w:w="677" w:type="dxa"/>
            <w:vAlign w:val="center"/>
          </w:tcPr>
          <w:p w14:paraId="503DC569" w14:textId="77777777" w:rsidR="00957468" w:rsidRPr="00A26C5A" w:rsidRDefault="00957468" w:rsidP="00B14870">
            <w:pPr>
              <w:rPr>
                <w:sz w:val="20"/>
              </w:rPr>
            </w:pPr>
            <w:r w:rsidRPr="00A26C5A">
              <w:rPr>
                <w:sz w:val="20"/>
              </w:rPr>
              <w:t>3.6</w:t>
            </w:r>
          </w:p>
        </w:tc>
        <w:tc>
          <w:tcPr>
            <w:tcW w:w="2916" w:type="dxa"/>
            <w:vAlign w:val="center"/>
          </w:tcPr>
          <w:p w14:paraId="6CCB3511" w14:textId="77777777" w:rsidR="00957468" w:rsidRPr="00A26C5A" w:rsidRDefault="00957468" w:rsidP="00B14870">
            <w:pPr>
              <w:rPr>
                <w:bCs/>
                <w:sz w:val="20"/>
              </w:rPr>
            </w:pPr>
            <w:r w:rsidRPr="00A26C5A">
              <w:rPr>
                <w:bCs/>
                <w:sz w:val="20"/>
              </w:rPr>
              <w:t>Balasto apskaičiavimo programinė įranga</w:t>
            </w:r>
          </w:p>
        </w:tc>
        <w:tc>
          <w:tcPr>
            <w:tcW w:w="3155" w:type="dxa"/>
            <w:vAlign w:val="center"/>
          </w:tcPr>
          <w:p w14:paraId="4ABFCAE8" w14:textId="0BCF92FC" w:rsidR="00957468" w:rsidRPr="00A26C5A" w:rsidRDefault="00957468" w:rsidP="00B14870">
            <w:pPr>
              <w:rPr>
                <w:sz w:val="20"/>
              </w:rPr>
            </w:pPr>
            <w:r w:rsidRPr="00A26C5A">
              <w:rPr>
                <w:sz w:val="20"/>
              </w:rPr>
              <w:t xml:space="preserve">Gamintojas turi pasiūlyti programinę įrangą, pritaikytą balasto plano apskaičiavimui pagal </w:t>
            </w:r>
            <w:proofErr w:type="spellStart"/>
            <w:r w:rsidRPr="00A26C5A">
              <w:rPr>
                <w:sz w:val="20"/>
              </w:rPr>
              <w:t>Eurokodą</w:t>
            </w:r>
            <w:proofErr w:type="spellEnd"/>
            <w:r w:rsidRPr="00A26C5A">
              <w:rPr>
                <w:sz w:val="20"/>
              </w:rPr>
              <w:t xml:space="preserve"> arba lygiavertę metodiką </w:t>
            </w:r>
          </w:p>
        </w:tc>
        <w:tc>
          <w:tcPr>
            <w:tcW w:w="3028" w:type="dxa"/>
          </w:tcPr>
          <w:p w14:paraId="3AD7F854" w14:textId="77777777" w:rsidR="00957468" w:rsidRPr="00A26C5A" w:rsidRDefault="00957468" w:rsidP="00B14870">
            <w:pPr>
              <w:rPr>
                <w:sz w:val="20"/>
              </w:rPr>
            </w:pPr>
            <w:r w:rsidRPr="00E54F90">
              <w:rPr>
                <w:i/>
                <w:iCs/>
                <w:sz w:val="20"/>
              </w:rPr>
              <w:t>[pateikia</w:t>
            </w:r>
            <w:r>
              <w:rPr>
                <w:i/>
                <w:iCs/>
                <w:sz w:val="20"/>
              </w:rPr>
              <w:t>ma</w:t>
            </w:r>
            <w:r w:rsidRPr="00E54F90">
              <w:rPr>
                <w:i/>
                <w:iCs/>
                <w:sz w:val="20"/>
              </w:rPr>
              <w:t xml:space="preserve"> nuorod</w:t>
            </w:r>
            <w:r>
              <w:rPr>
                <w:i/>
                <w:iCs/>
                <w:sz w:val="20"/>
              </w:rPr>
              <w:t>a</w:t>
            </w:r>
            <w:r w:rsidRPr="00E54F90">
              <w:rPr>
                <w:i/>
                <w:iCs/>
                <w:sz w:val="20"/>
              </w:rPr>
              <w:t xml:space="preserve"> į </w:t>
            </w:r>
            <w:r>
              <w:rPr>
                <w:i/>
                <w:iCs/>
                <w:sz w:val="20"/>
              </w:rPr>
              <w:t xml:space="preserve">atitiktį </w:t>
            </w:r>
            <w:r w:rsidRPr="00E54F90">
              <w:rPr>
                <w:i/>
                <w:iCs/>
                <w:sz w:val="20"/>
              </w:rPr>
              <w:t>patvirtinančius</w:t>
            </w:r>
            <w:r>
              <w:rPr>
                <w:i/>
                <w:iCs/>
                <w:sz w:val="20"/>
              </w:rPr>
              <w:t xml:space="preserve"> </w:t>
            </w:r>
            <w:r w:rsidRPr="00E54F90">
              <w:rPr>
                <w:i/>
                <w:iCs/>
                <w:sz w:val="20"/>
              </w:rPr>
              <w:t>dokumentus]</w:t>
            </w:r>
          </w:p>
        </w:tc>
      </w:tr>
    </w:tbl>
    <w:p w14:paraId="34A53A96" w14:textId="77777777" w:rsidR="00957468" w:rsidRPr="00997137" w:rsidRDefault="00957468" w:rsidP="00957468">
      <w:pPr>
        <w:rPr>
          <w:szCs w:val="24"/>
        </w:rPr>
      </w:pPr>
    </w:p>
    <w:p w14:paraId="41C5546C" w14:textId="77777777" w:rsidR="00957468" w:rsidRPr="00997137" w:rsidRDefault="00957468" w:rsidP="00957468">
      <w:pPr>
        <w:rPr>
          <w:szCs w:val="24"/>
        </w:rPr>
      </w:pPr>
    </w:p>
    <w:p w14:paraId="4A449B76" w14:textId="70594525" w:rsidR="00957468" w:rsidRPr="00997137" w:rsidRDefault="00957468" w:rsidP="00957468">
      <w:pPr>
        <w:pStyle w:val="ListParagraph"/>
        <w:numPr>
          <w:ilvl w:val="0"/>
          <w:numId w:val="21"/>
        </w:numPr>
        <w:spacing w:after="0"/>
        <w:rPr>
          <w:rFonts w:ascii="Times New Roman" w:hAnsi="Times New Roman" w:cs="Times New Roman"/>
          <w:sz w:val="24"/>
          <w:szCs w:val="24"/>
        </w:rPr>
      </w:pPr>
      <w:r w:rsidRPr="00997137">
        <w:rPr>
          <w:rFonts w:ascii="Times New Roman" w:hAnsi="Times New Roman" w:cs="Times New Roman"/>
          <w:sz w:val="24"/>
          <w:szCs w:val="24"/>
        </w:rPr>
        <w:t>Pasiūlymas galioja iki 202</w:t>
      </w:r>
      <w:r w:rsidR="00DE32FE">
        <w:rPr>
          <w:rFonts w:ascii="Times New Roman" w:hAnsi="Times New Roman" w:cs="Times New Roman"/>
          <w:sz w:val="24"/>
          <w:szCs w:val="24"/>
        </w:rPr>
        <w:t>2</w:t>
      </w:r>
      <w:r w:rsidRPr="00997137">
        <w:rPr>
          <w:rFonts w:ascii="Times New Roman" w:hAnsi="Times New Roman" w:cs="Times New Roman"/>
          <w:sz w:val="24"/>
          <w:szCs w:val="24"/>
        </w:rPr>
        <w:t xml:space="preserve"> m. ____________ d. imtinai</w:t>
      </w:r>
      <w:r>
        <w:rPr>
          <w:rFonts w:ascii="Times New Roman" w:hAnsi="Times New Roman" w:cs="Times New Roman"/>
          <w:sz w:val="24"/>
          <w:szCs w:val="24"/>
        </w:rPr>
        <w:t xml:space="preserve">, bet </w:t>
      </w:r>
      <w:r w:rsidRPr="00E71F73">
        <w:rPr>
          <w:rFonts w:ascii="Times New Roman" w:hAnsi="Times New Roman" w:cs="Times New Roman"/>
          <w:sz w:val="24"/>
          <w:szCs w:val="24"/>
        </w:rPr>
        <w:t xml:space="preserve">ne trumpiau kaip </w:t>
      </w:r>
      <w:r>
        <w:rPr>
          <w:rFonts w:ascii="Times New Roman" w:hAnsi="Times New Roman" w:cs="Times New Roman"/>
          <w:sz w:val="24"/>
          <w:szCs w:val="24"/>
        </w:rPr>
        <w:t>3</w:t>
      </w:r>
      <w:r w:rsidRPr="00E71F73">
        <w:rPr>
          <w:rFonts w:ascii="Times New Roman" w:hAnsi="Times New Roman" w:cs="Times New Roman"/>
          <w:sz w:val="24"/>
          <w:szCs w:val="24"/>
        </w:rPr>
        <w:t xml:space="preserve"> (</w:t>
      </w:r>
      <w:r>
        <w:rPr>
          <w:rFonts w:ascii="Times New Roman" w:hAnsi="Times New Roman" w:cs="Times New Roman"/>
          <w:sz w:val="24"/>
          <w:szCs w:val="24"/>
        </w:rPr>
        <w:t>tris</w:t>
      </w:r>
      <w:r w:rsidRPr="00E71F73">
        <w:rPr>
          <w:rFonts w:ascii="Times New Roman" w:hAnsi="Times New Roman" w:cs="Times New Roman"/>
          <w:sz w:val="24"/>
          <w:szCs w:val="24"/>
        </w:rPr>
        <w:t>) mėnesius nuo pasiūlymo pateikimo dienos</w:t>
      </w:r>
      <w:r>
        <w:rPr>
          <w:rFonts w:ascii="Times New Roman" w:hAnsi="Times New Roman" w:cs="Times New Roman"/>
          <w:sz w:val="24"/>
          <w:szCs w:val="24"/>
        </w:rPr>
        <w:t>.</w:t>
      </w:r>
    </w:p>
    <w:p w14:paraId="450CCABE" w14:textId="77777777" w:rsidR="00957468" w:rsidRPr="00997137" w:rsidRDefault="00957468" w:rsidP="00957468">
      <w:pPr>
        <w:pStyle w:val="ListParagraph"/>
        <w:numPr>
          <w:ilvl w:val="0"/>
          <w:numId w:val="21"/>
        </w:numPr>
        <w:spacing w:after="0"/>
        <w:jc w:val="both"/>
        <w:rPr>
          <w:rFonts w:ascii="Times New Roman" w:hAnsi="Times New Roman" w:cs="Times New Roman"/>
          <w:sz w:val="24"/>
          <w:szCs w:val="24"/>
        </w:rPr>
      </w:pPr>
      <w:r w:rsidRPr="00997137">
        <w:rPr>
          <w:rFonts w:ascii="Times New Roman" w:hAnsi="Times New Roman" w:cs="Times New Roman"/>
          <w:sz w:val="24"/>
          <w:szCs w:val="24"/>
        </w:rPr>
        <w:t>Patvirtiname, kad visa mūsų pasiūlyme pateikta informacija yra teisinga ir kad mes nenuslėpėme jokios informacijos, kurią buvo prašoma pateikti konkurso dalyvių.</w:t>
      </w:r>
    </w:p>
    <w:p w14:paraId="16CAC2CD" w14:textId="77777777" w:rsidR="00957468" w:rsidRPr="00997137" w:rsidRDefault="00957468" w:rsidP="00957468">
      <w:pPr>
        <w:pStyle w:val="ListParagraph"/>
        <w:numPr>
          <w:ilvl w:val="0"/>
          <w:numId w:val="21"/>
        </w:numPr>
        <w:spacing w:after="0"/>
        <w:jc w:val="both"/>
        <w:rPr>
          <w:rFonts w:ascii="Times New Roman" w:hAnsi="Times New Roman" w:cs="Times New Roman"/>
          <w:sz w:val="24"/>
          <w:szCs w:val="24"/>
        </w:rPr>
      </w:pPr>
      <w:r w:rsidRPr="31C72494">
        <w:rPr>
          <w:rFonts w:ascii="Times New Roman" w:hAnsi="Times New Roman" w:cs="Times New Roman"/>
          <w:sz w:val="24"/>
          <w:szCs w:val="24"/>
        </w:rPr>
        <w:t>Patvirtiname, jog šį pasiūlymą pripažinus laimėjusiu sudarysime Pirkimo sutartį mūsų pasiūlyme nurodytomis kainomis.</w:t>
      </w:r>
    </w:p>
    <w:p w14:paraId="7B9FFBE6" w14:textId="77777777" w:rsidR="00957468" w:rsidRPr="00997137" w:rsidRDefault="00957468" w:rsidP="00957468">
      <w:pPr>
        <w:rPr>
          <w:szCs w:val="24"/>
        </w:rPr>
      </w:pPr>
    </w:p>
    <w:p w14:paraId="438FA70F" w14:textId="77777777" w:rsidR="00957468" w:rsidRPr="00997137" w:rsidRDefault="00957468" w:rsidP="00957468">
      <w:pPr>
        <w:rPr>
          <w:szCs w:val="24"/>
        </w:rPr>
      </w:pPr>
    </w:p>
    <w:p w14:paraId="7908B1B4" w14:textId="77777777" w:rsidR="00957468" w:rsidRPr="00997137" w:rsidRDefault="00957468" w:rsidP="00957468">
      <w:pPr>
        <w:rPr>
          <w:szCs w:val="24"/>
        </w:rPr>
      </w:pPr>
    </w:p>
    <w:p w14:paraId="5D963CA0" w14:textId="77777777" w:rsidR="00957468" w:rsidRPr="00997137" w:rsidRDefault="00957468" w:rsidP="00957468">
      <w:pPr>
        <w:rPr>
          <w:szCs w:val="24"/>
        </w:rPr>
      </w:pPr>
    </w:p>
    <w:p w14:paraId="67A0B83D" w14:textId="77777777" w:rsidR="00957468" w:rsidRPr="00997137" w:rsidRDefault="00957468" w:rsidP="00957468">
      <w:pPr>
        <w:rPr>
          <w:vertAlign w:val="superscript"/>
        </w:rPr>
      </w:pPr>
      <w:r w:rsidRPr="00997137">
        <w:rPr>
          <w:szCs w:val="24"/>
        </w:rPr>
        <w:t>__________________________</w:t>
      </w:r>
      <w:r w:rsidRPr="00997137">
        <w:rPr>
          <w:szCs w:val="24"/>
        </w:rPr>
        <w:tab/>
        <w:t xml:space="preserve">             _______________</w:t>
      </w:r>
      <w:r w:rsidRPr="00997137">
        <w:rPr>
          <w:szCs w:val="24"/>
        </w:rPr>
        <w:tab/>
        <w:t xml:space="preserve">       _____________________</w:t>
      </w:r>
    </w:p>
    <w:p w14:paraId="2375894A" w14:textId="7BA4495D" w:rsidR="001338E3" w:rsidRPr="00653D70" w:rsidRDefault="00957468" w:rsidP="007A193A">
      <w:pPr>
        <w:rPr>
          <w:vertAlign w:val="superscript"/>
        </w:rPr>
      </w:pPr>
      <w:r w:rsidRPr="31C72494">
        <w:rPr>
          <w:vertAlign w:val="superscript"/>
        </w:rPr>
        <w:t xml:space="preserve">(Tiekėjo </w:t>
      </w:r>
      <w:r>
        <w:rPr>
          <w:vertAlign w:val="superscript"/>
        </w:rPr>
        <w:t>atsakingo asmens</w:t>
      </w:r>
      <w:r w:rsidRPr="31C72494">
        <w:rPr>
          <w:vertAlign w:val="superscript"/>
        </w:rPr>
        <w:t xml:space="preserve"> arba jo įgalioto asmens pareigos)</w:t>
      </w:r>
      <w:r w:rsidRPr="00997137">
        <w:rPr>
          <w:szCs w:val="24"/>
          <w:vertAlign w:val="superscript"/>
        </w:rPr>
        <w:tab/>
      </w:r>
      <w:r w:rsidRPr="00997137">
        <w:rPr>
          <w:szCs w:val="24"/>
          <w:vertAlign w:val="superscript"/>
        </w:rPr>
        <w:tab/>
      </w:r>
      <w:r w:rsidRPr="31C72494">
        <w:rPr>
          <w:vertAlign w:val="superscript"/>
        </w:rPr>
        <w:t>(parašas)</w:t>
      </w:r>
      <w:r w:rsidRPr="00997137">
        <w:rPr>
          <w:szCs w:val="24"/>
          <w:vertAlign w:val="superscript"/>
        </w:rPr>
        <w:tab/>
      </w:r>
      <w:r w:rsidRPr="00997137">
        <w:rPr>
          <w:szCs w:val="24"/>
          <w:vertAlign w:val="superscript"/>
        </w:rPr>
        <w:tab/>
      </w:r>
      <w:r w:rsidRPr="31C72494">
        <w:rPr>
          <w:vertAlign w:val="superscript"/>
        </w:rPr>
        <w:t>(vardas, pavardė)</w:t>
      </w:r>
    </w:p>
    <w:sectPr w:rsidR="001338E3" w:rsidRPr="00653D70" w:rsidSect="00856A23">
      <w:headerReference w:type="even" r:id="rId12"/>
      <w:headerReference w:type="default" r:id="rId13"/>
      <w:footerReference w:type="even" r:id="rId14"/>
      <w:footerReference w:type="default" r:id="rId15"/>
      <w:headerReference w:type="first" r:id="rId16"/>
      <w:footerReference w:type="first" r:id="rId1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FC9C" w14:textId="77777777" w:rsidR="004357EE" w:rsidRDefault="004357EE" w:rsidP="00443582">
      <w:r>
        <w:separator/>
      </w:r>
    </w:p>
  </w:endnote>
  <w:endnote w:type="continuationSeparator" w:id="0">
    <w:p w14:paraId="147D6BB2" w14:textId="77777777" w:rsidR="004357EE" w:rsidRDefault="004357EE" w:rsidP="00443582">
      <w:r>
        <w:continuationSeparator/>
      </w:r>
    </w:p>
  </w:endnote>
  <w:endnote w:type="continuationNotice" w:id="1">
    <w:p w14:paraId="53A23F0D" w14:textId="77777777" w:rsidR="004357EE" w:rsidRDefault="00435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Calibri"/>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EB7D" w14:textId="77777777" w:rsidR="00C03239" w:rsidRDefault="00C03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BAE7" w14:textId="77777777" w:rsidR="00C03239" w:rsidRDefault="00C03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4F9A" w14:textId="77777777" w:rsidR="00C03239" w:rsidRDefault="00C0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5DBC" w14:textId="77777777" w:rsidR="004357EE" w:rsidRDefault="004357EE" w:rsidP="00443582">
      <w:r>
        <w:separator/>
      </w:r>
    </w:p>
  </w:footnote>
  <w:footnote w:type="continuationSeparator" w:id="0">
    <w:p w14:paraId="07B7C2B5" w14:textId="77777777" w:rsidR="004357EE" w:rsidRDefault="004357EE" w:rsidP="00443582">
      <w:r>
        <w:continuationSeparator/>
      </w:r>
    </w:p>
  </w:footnote>
  <w:footnote w:type="continuationNotice" w:id="1">
    <w:p w14:paraId="57FC3224" w14:textId="77777777" w:rsidR="004357EE" w:rsidRDefault="00435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E54B" w14:textId="77777777" w:rsidR="00C03239" w:rsidRDefault="00C03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377293"/>
      <w:docPartObj>
        <w:docPartGallery w:val="Page Numbers (Top of Page)"/>
        <w:docPartUnique/>
      </w:docPartObj>
    </w:sdtPr>
    <w:sdtEndPr>
      <w:rPr>
        <w:rFonts w:ascii="Times New Roman" w:hAnsi="Times New Roman" w:cs="Times New Roman"/>
        <w:sz w:val="24"/>
        <w:szCs w:val="24"/>
      </w:rPr>
    </w:sdtEndPr>
    <w:sdtContent>
      <w:p w14:paraId="2B45C49F" w14:textId="201E4870" w:rsidR="00C03239" w:rsidRPr="00856A23" w:rsidRDefault="00C03239">
        <w:pPr>
          <w:pStyle w:val="Header"/>
          <w:jc w:val="center"/>
          <w:rPr>
            <w:rFonts w:ascii="Times New Roman" w:hAnsi="Times New Roman" w:cs="Times New Roman"/>
            <w:sz w:val="24"/>
            <w:szCs w:val="24"/>
          </w:rPr>
        </w:pPr>
        <w:r w:rsidRPr="00856A23">
          <w:rPr>
            <w:rFonts w:ascii="Times New Roman" w:hAnsi="Times New Roman" w:cs="Times New Roman"/>
            <w:sz w:val="24"/>
            <w:szCs w:val="24"/>
          </w:rPr>
          <w:fldChar w:fldCharType="begin"/>
        </w:r>
        <w:r w:rsidRPr="00856A23">
          <w:rPr>
            <w:rFonts w:ascii="Times New Roman" w:hAnsi="Times New Roman" w:cs="Times New Roman"/>
            <w:sz w:val="24"/>
            <w:szCs w:val="24"/>
          </w:rPr>
          <w:instrText>PAGE   \* MERGEFORMAT</w:instrText>
        </w:r>
        <w:r w:rsidRPr="00856A23">
          <w:rPr>
            <w:rFonts w:ascii="Times New Roman" w:hAnsi="Times New Roman" w:cs="Times New Roman"/>
            <w:sz w:val="24"/>
            <w:szCs w:val="24"/>
          </w:rPr>
          <w:fldChar w:fldCharType="separate"/>
        </w:r>
        <w:r w:rsidRPr="00856A23">
          <w:rPr>
            <w:rFonts w:ascii="Times New Roman" w:hAnsi="Times New Roman" w:cs="Times New Roman"/>
            <w:sz w:val="24"/>
            <w:szCs w:val="24"/>
          </w:rPr>
          <w:t>2</w:t>
        </w:r>
        <w:r w:rsidRPr="00856A23">
          <w:rPr>
            <w:rFonts w:ascii="Times New Roman" w:hAnsi="Times New Roman" w:cs="Times New Roman"/>
            <w:sz w:val="24"/>
            <w:szCs w:val="24"/>
          </w:rPr>
          <w:fldChar w:fldCharType="end"/>
        </w:r>
      </w:p>
    </w:sdtContent>
  </w:sdt>
  <w:p w14:paraId="438F0C40" w14:textId="256B9527" w:rsidR="00C03239" w:rsidRDefault="00C03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16BB" w14:textId="77777777" w:rsidR="00C03239" w:rsidRDefault="00C03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A99"/>
    <w:multiLevelType w:val="multilevel"/>
    <w:tmpl w:val="6EAE9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C57AF"/>
    <w:multiLevelType w:val="multilevel"/>
    <w:tmpl w:val="A2E81C24"/>
    <w:lvl w:ilvl="0">
      <w:start w:val="6"/>
      <w:numFmt w:val="decimal"/>
      <w:lvlText w:val="%1."/>
      <w:lvlJc w:val="left"/>
      <w:pPr>
        <w:ind w:left="360" w:hanging="360"/>
      </w:pPr>
      <w:rPr>
        <w:rFonts w:hint="default"/>
        <w:color w:val="404040" w:themeColor="text1" w:themeTint="BF"/>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496F05"/>
    <w:multiLevelType w:val="multilevel"/>
    <w:tmpl w:val="0C800846"/>
    <w:lvl w:ilvl="0">
      <w:start w:val="1"/>
      <w:numFmt w:val="decimal"/>
      <w:lvlText w:val="%1."/>
      <w:lvlJc w:val="left"/>
      <w:pPr>
        <w:ind w:left="720" w:hanging="360"/>
      </w:pPr>
      <w:rPr>
        <w:rFonts w:hint="default"/>
        <w:b/>
        <w:bCs/>
        <w:i w:val="0"/>
        <w:iCs/>
        <w:sz w:val="28"/>
        <w:szCs w:val="28"/>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6C4E9B"/>
    <w:multiLevelType w:val="hybridMultilevel"/>
    <w:tmpl w:val="B504FFE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E155DB1"/>
    <w:multiLevelType w:val="hybridMultilevel"/>
    <w:tmpl w:val="01A8DE2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F7E13D9"/>
    <w:multiLevelType w:val="multilevel"/>
    <w:tmpl w:val="A5509D66"/>
    <w:lvl w:ilvl="0">
      <w:start w:val="1"/>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DF386E"/>
    <w:multiLevelType w:val="hybridMultilevel"/>
    <w:tmpl w:val="66CE49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B07BC9"/>
    <w:multiLevelType w:val="multilevel"/>
    <w:tmpl w:val="2F16B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19200C"/>
    <w:multiLevelType w:val="multilevel"/>
    <w:tmpl w:val="2A660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AA5D8B"/>
    <w:multiLevelType w:val="hybridMultilevel"/>
    <w:tmpl w:val="37CE37C4"/>
    <w:lvl w:ilvl="0" w:tplc="B35442EA">
      <w:start w:val="1"/>
      <w:numFmt w:val="decimal"/>
      <w:lvlText w:val="%1."/>
      <w:lvlJc w:val="left"/>
      <w:pPr>
        <w:ind w:left="720" w:hanging="360"/>
      </w:pPr>
      <w:rPr>
        <w:rFonts w:cs="Times New Roman" w:hint="default"/>
        <w:b/>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1E2F170E"/>
    <w:multiLevelType w:val="hybridMultilevel"/>
    <w:tmpl w:val="763439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F31B1F"/>
    <w:multiLevelType w:val="multilevel"/>
    <w:tmpl w:val="684C88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6C3EB0"/>
    <w:multiLevelType w:val="multilevel"/>
    <w:tmpl w:val="608EB58E"/>
    <w:lvl w:ilvl="0">
      <w:start w:val="2"/>
      <w:numFmt w:val="decimal"/>
      <w:lvlText w:val="%1."/>
      <w:lvlJc w:val="left"/>
      <w:pPr>
        <w:ind w:left="360" w:hanging="360"/>
      </w:pPr>
      <w:rPr>
        <w:rFonts w:ascii="Arial" w:hAnsi="Arial" w:cs="Arial" w:hint="default"/>
        <w:b/>
        <w:sz w:val="20"/>
        <w:szCs w:val="20"/>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2E5867"/>
    <w:multiLevelType w:val="multilevel"/>
    <w:tmpl w:val="684C88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6C1FD9"/>
    <w:multiLevelType w:val="multilevel"/>
    <w:tmpl w:val="0C800846"/>
    <w:lvl w:ilvl="0">
      <w:start w:val="1"/>
      <w:numFmt w:val="decimal"/>
      <w:lvlText w:val="%1."/>
      <w:lvlJc w:val="left"/>
      <w:pPr>
        <w:ind w:left="720" w:hanging="360"/>
      </w:pPr>
      <w:rPr>
        <w:rFonts w:hint="default"/>
        <w:b/>
        <w:bCs/>
        <w:i w:val="0"/>
        <w:iCs/>
        <w:sz w:val="28"/>
        <w:szCs w:val="28"/>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1B4953"/>
    <w:multiLevelType w:val="hybridMultilevel"/>
    <w:tmpl w:val="7DA222C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5983C00"/>
    <w:multiLevelType w:val="multilevel"/>
    <w:tmpl w:val="02AAA59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C842A6"/>
    <w:multiLevelType w:val="multilevel"/>
    <w:tmpl w:val="684C88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072549"/>
    <w:multiLevelType w:val="multilevel"/>
    <w:tmpl w:val="29BC5F40"/>
    <w:lvl w:ilvl="0">
      <w:start w:val="1"/>
      <w:numFmt w:val="decimal"/>
      <w:lvlText w:val="%1."/>
      <w:lvlJc w:val="left"/>
      <w:pPr>
        <w:ind w:left="720" w:hanging="360"/>
      </w:pPr>
      <w:rPr>
        <w:rFonts w:hint="default"/>
        <w:b/>
        <w:bCs/>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EE2752"/>
    <w:multiLevelType w:val="multilevel"/>
    <w:tmpl w:val="6DD6389C"/>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170145"/>
    <w:multiLevelType w:val="multilevel"/>
    <w:tmpl w:val="7D664DA6"/>
    <w:lvl w:ilvl="0">
      <w:start w:val="7"/>
      <w:numFmt w:val="decimal"/>
      <w:lvlText w:val="%1."/>
      <w:lvlJc w:val="left"/>
      <w:pPr>
        <w:ind w:left="720" w:hanging="360"/>
      </w:pPr>
      <w:rPr>
        <w:rFonts w:hint="default"/>
        <w:i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CD244A"/>
    <w:multiLevelType w:val="multilevel"/>
    <w:tmpl w:val="B714EC1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B83BAA"/>
    <w:multiLevelType w:val="hybridMultilevel"/>
    <w:tmpl w:val="F6A831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20E1710"/>
    <w:multiLevelType w:val="multilevel"/>
    <w:tmpl w:val="FA0C6194"/>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AB1501"/>
    <w:multiLevelType w:val="hybridMultilevel"/>
    <w:tmpl w:val="17465B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89B7593"/>
    <w:multiLevelType w:val="multilevel"/>
    <w:tmpl w:val="36BEA2AA"/>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042E67"/>
    <w:multiLevelType w:val="hybridMultilevel"/>
    <w:tmpl w:val="F0707B3E"/>
    <w:lvl w:ilvl="0" w:tplc="106A37E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7" w15:restartNumberingAfterBreak="0">
    <w:nsid w:val="5D014B7B"/>
    <w:multiLevelType w:val="hybridMultilevel"/>
    <w:tmpl w:val="A112D0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E1C244F"/>
    <w:multiLevelType w:val="multilevel"/>
    <w:tmpl w:val="684C88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E01408"/>
    <w:multiLevelType w:val="hybridMultilevel"/>
    <w:tmpl w:val="40B252A4"/>
    <w:lvl w:ilvl="0" w:tplc="AE129AE6">
      <w:start w:val="1"/>
      <w:numFmt w:val="decimal"/>
      <w:lvlText w:val="%1."/>
      <w:lvlJc w:val="left"/>
      <w:pPr>
        <w:ind w:left="720" w:hanging="360"/>
      </w:pPr>
    </w:lvl>
    <w:lvl w:ilvl="1" w:tplc="15105156">
      <w:start w:val="1"/>
      <w:numFmt w:val="lowerLetter"/>
      <w:lvlText w:val="%2."/>
      <w:lvlJc w:val="left"/>
      <w:pPr>
        <w:ind w:left="1440" w:hanging="360"/>
      </w:pPr>
    </w:lvl>
    <w:lvl w:ilvl="2" w:tplc="C178C424">
      <w:start w:val="1"/>
      <w:numFmt w:val="lowerRoman"/>
      <w:lvlText w:val="%3."/>
      <w:lvlJc w:val="right"/>
      <w:pPr>
        <w:ind w:left="2160" w:hanging="180"/>
      </w:pPr>
    </w:lvl>
    <w:lvl w:ilvl="3" w:tplc="30185576">
      <w:start w:val="1"/>
      <w:numFmt w:val="decimal"/>
      <w:lvlText w:val="%4."/>
      <w:lvlJc w:val="left"/>
      <w:pPr>
        <w:ind w:left="2880" w:hanging="360"/>
      </w:pPr>
    </w:lvl>
    <w:lvl w:ilvl="4" w:tplc="ECD41B2C">
      <w:start w:val="1"/>
      <w:numFmt w:val="lowerLetter"/>
      <w:lvlText w:val="%5."/>
      <w:lvlJc w:val="left"/>
      <w:pPr>
        <w:ind w:left="3600" w:hanging="360"/>
      </w:pPr>
    </w:lvl>
    <w:lvl w:ilvl="5" w:tplc="BAB8C462">
      <w:start w:val="1"/>
      <w:numFmt w:val="lowerRoman"/>
      <w:lvlText w:val="%6."/>
      <w:lvlJc w:val="right"/>
      <w:pPr>
        <w:ind w:left="4320" w:hanging="180"/>
      </w:pPr>
    </w:lvl>
    <w:lvl w:ilvl="6" w:tplc="7CB80CC4">
      <w:start w:val="1"/>
      <w:numFmt w:val="decimal"/>
      <w:lvlText w:val="%7."/>
      <w:lvlJc w:val="left"/>
      <w:pPr>
        <w:ind w:left="5040" w:hanging="360"/>
      </w:pPr>
    </w:lvl>
    <w:lvl w:ilvl="7" w:tplc="1EC2534E">
      <w:start w:val="1"/>
      <w:numFmt w:val="lowerLetter"/>
      <w:lvlText w:val="%8."/>
      <w:lvlJc w:val="left"/>
      <w:pPr>
        <w:ind w:left="5760" w:hanging="360"/>
      </w:pPr>
    </w:lvl>
    <w:lvl w:ilvl="8" w:tplc="692E67B4">
      <w:start w:val="1"/>
      <w:numFmt w:val="lowerRoman"/>
      <w:lvlText w:val="%9."/>
      <w:lvlJc w:val="right"/>
      <w:pPr>
        <w:ind w:left="6480" w:hanging="180"/>
      </w:pPr>
    </w:lvl>
  </w:abstractNum>
  <w:abstractNum w:abstractNumId="30" w15:restartNumberingAfterBreak="0">
    <w:nsid w:val="632A15F3"/>
    <w:multiLevelType w:val="hybridMultilevel"/>
    <w:tmpl w:val="13FE38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83452A7"/>
    <w:multiLevelType w:val="multilevel"/>
    <w:tmpl w:val="0C800846"/>
    <w:lvl w:ilvl="0">
      <w:start w:val="1"/>
      <w:numFmt w:val="decimal"/>
      <w:lvlText w:val="%1."/>
      <w:lvlJc w:val="left"/>
      <w:pPr>
        <w:ind w:left="720" w:hanging="360"/>
      </w:pPr>
      <w:rPr>
        <w:rFonts w:hint="default"/>
        <w:b/>
        <w:bCs/>
        <w:i w:val="0"/>
        <w:iCs/>
        <w:sz w:val="28"/>
        <w:szCs w:val="28"/>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C637D5"/>
    <w:multiLevelType w:val="hybridMultilevel"/>
    <w:tmpl w:val="FFFFFFFF"/>
    <w:lvl w:ilvl="0" w:tplc="5E72CDDE">
      <w:start w:val="1"/>
      <w:numFmt w:val="decimal"/>
      <w:lvlText w:val="%1."/>
      <w:lvlJc w:val="left"/>
      <w:pPr>
        <w:ind w:left="720" w:hanging="360"/>
      </w:pPr>
    </w:lvl>
    <w:lvl w:ilvl="1" w:tplc="4F3635A2">
      <w:start w:val="1"/>
      <w:numFmt w:val="lowerLetter"/>
      <w:lvlText w:val="%2."/>
      <w:lvlJc w:val="left"/>
      <w:pPr>
        <w:ind w:left="1440" w:hanging="360"/>
      </w:pPr>
    </w:lvl>
    <w:lvl w:ilvl="2" w:tplc="E01C3F6C">
      <w:start w:val="1"/>
      <w:numFmt w:val="lowerRoman"/>
      <w:lvlText w:val="%3."/>
      <w:lvlJc w:val="right"/>
      <w:pPr>
        <w:ind w:left="2160" w:hanging="180"/>
      </w:pPr>
    </w:lvl>
    <w:lvl w:ilvl="3" w:tplc="8BEC3E10">
      <w:start w:val="1"/>
      <w:numFmt w:val="decimal"/>
      <w:lvlText w:val="%4."/>
      <w:lvlJc w:val="left"/>
      <w:pPr>
        <w:ind w:left="2880" w:hanging="360"/>
      </w:pPr>
    </w:lvl>
    <w:lvl w:ilvl="4" w:tplc="4C7CA834">
      <w:start w:val="1"/>
      <w:numFmt w:val="lowerLetter"/>
      <w:lvlText w:val="%5."/>
      <w:lvlJc w:val="left"/>
      <w:pPr>
        <w:ind w:left="3600" w:hanging="360"/>
      </w:pPr>
    </w:lvl>
    <w:lvl w:ilvl="5" w:tplc="784C6158">
      <w:start w:val="1"/>
      <w:numFmt w:val="lowerRoman"/>
      <w:lvlText w:val="%6."/>
      <w:lvlJc w:val="right"/>
      <w:pPr>
        <w:ind w:left="4320" w:hanging="180"/>
      </w:pPr>
    </w:lvl>
    <w:lvl w:ilvl="6" w:tplc="05BA16A0">
      <w:start w:val="1"/>
      <w:numFmt w:val="decimal"/>
      <w:lvlText w:val="%7."/>
      <w:lvlJc w:val="left"/>
      <w:pPr>
        <w:ind w:left="5040" w:hanging="360"/>
      </w:pPr>
    </w:lvl>
    <w:lvl w:ilvl="7" w:tplc="4E14E0AC">
      <w:start w:val="1"/>
      <w:numFmt w:val="lowerLetter"/>
      <w:lvlText w:val="%8."/>
      <w:lvlJc w:val="left"/>
      <w:pPr>
        <w:ind w:left="5760" w:hanging="360"/>
      </w:pPr>
    </w:lvl>
    <w:lvl w:ilvl="8" w:tplc="C80ACC76">
      <w:start w:val="1"/>
      <w:numFmt w:val="lowerRoman"/>
      <w:lvlText w:val="%9."/>
      <w:lvlJc w:val="right"/>
      <w:pPr>
        <w:ind w:left="6480" w:hanging="180"/>
      </w:pPr>
    </w:lvl>
  </w:abstractNum>
  <w:abstractNum w:abstractNumId="33" w15:restartNumberingAfterBreak="0">
    <w:nsid w:val="73F01057"/>
    <w:multiLevelType w:val="hybridMultilevel"/>
    <w:tmpl w:val="2C481EB6"/>
    <w:lvl w:ilvl="0" w:tplc="914EEC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839686191">
    <w:abstractNumId w:val="29"/>
  </w:num>
  <w:num w:numId="2" w16cid:durableId="1610505737">
    <w:abstractNumId w:val="14"/>
  </w:num>
  <w:num w:numId="3" w16cid:durableId="1778794612">
    <w:abstractNumId w:val="25"/>
  </w:num>
  <w:num w:numId="4" w16cid:durableId="1509562460">
    <w:abstractNumId w:val="26"/>
  </w:num>
  <w:num w:numId="5" w16cid:durableId="1025525657">
    <w:abstractNumId w:val="30"/>
  </w:num>
  <w:num w:numId="6" w16cid:durableId="2068406743">
    <w:abstractNumId w:val="24"/>
  </w:num>
  <w:num w:numId="7" w16cid:durableId="183978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966089">
    <w:abstractNumId w:val="9"/>
  </w:num>
  <w:num w:numId="9" w16cid:durableId="130790353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251422">
    <w:abstractNumId w:val="27"/>
  </w:num>
  <w:num w:numId="11" w16cid:durableId="1895391411">
    <w:abstractNumId w:val="3"/>
  </w:num>
  <w:num w:numId="12" w16cid:durableId="136799160">
    <w:abstractNumId w:val="11"/>
  </w:num>
  <w:num w:numId="13" w16cid:durableId="1897735096">
    <w:abstractNumId w:val="33"/>
  </w:num>
  <w:num w:numId="14" w16cid:durableId="1934313507">
    <w:abstractNumId w:val="22"/>
  </w:num>
  <w:num w:numId="15" w16cid:durableId="1089042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389442">
    <w:abstractNumId w:val="17"/>
  </w:num>
  <w:num w:numId="17" w16cid:durableId="1587960032">
    <w:abstractNumId w:val="6"/>
  </w:num>
  <w:num w:numId="18" w16cid:durableId="739712545">
    <w:abstractNumId w:val="1"/>
  </w:num>
  <w:num w:numId="19" w16cid:durableId="1444497790">
    <w:abstractNumId w:val="19"/>
  </w:num>
  <w:num w:numId="20" w16cid:durableId="316493252">
    <w:abstractNumId w:val="16"/>
  </w:num>
  <w:num w:numId="21" w16cid:durableId="107506963">
    <w:abstractNumId w:val="28"/>
  </w:num>
  <w:num w:numId="22" w16cid:durableId="70471379">
    <w:abstractNumId w:val="15"/>
  </w:num>
  <w:num w:numId="23" w16cid:durableId="1481265143">
    <w:abstractNumId w:val="13"/>
  </w:num>
  <w:num w:numId="24" w16cid:durableId="1677003660">
    <w:abstractNumId w:val="2"/>
  </w:num>
  <w:num w:numId="25" w16cid:durableId="464197349">
    <w:abstractNumId w:val="8"/>
  </w:num>
  <w:num w:numId="26" w16cid:durableId="1954088663">
    <w:abstractNumId w:val="20"/>
  </w:num>
  <w:num w:numId="27" w16cid:durableId="1633704470">
    <w:abstractNumId w:val="21"/>
  </w:num>
  <w:num w:numId="28" w16cid:durableId="1731537041">
    <w:abstractNumId w:val="4"/>
  </w:num>
  <w:num w:numId="29" w16cid:durableId="2125685956">
    <w:abstractNumId w:val="5"/>
  </w:num>
  <w:num w:numId="30" w16cid:durableId="1343244701">
    <w:abstractNumId w:val="23"/>
  </w:num>
  <w:num w:numId="31" w16cid:durableId="1621838487">
    <w:abstractNumId w:val="7"/>
  </w:num>
  <w:num w:numId="32" w16cid:durableId="1656033081">
    <w:abstractNumId w:val="32"/>
  </w:num>
  <w:num w:numId="33" w16cid:durableId="106432813">
    <w:abstractNumId w:val="10"/>
  </w:num>
  <w:num w:numId="34" w16cid:durableId="1056202229">
    <w:abstractNumId w:val="31"/>
  </w:num>
  <w:num w:numId="35" w16cid:durableId="11198825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6D"/>
    <w:rsid w:val="00012D48"/>
    <w:rsid w:val="000151B8"/>
    <w:rsid w:val="00031F2C"/>
    <w:rsid w:val="00033C51"/>
    <w:rsid w:val="00035E40"/>
    <w:rsid w:val="000373F5"/>
    <w:rsid w:val="0003788E"/>
    <w:rsid w:val="000528FD"/>
    <w:rsid w:val="000656DE"/>
    <w:rsid w:val="00065DDF"/>
    <w:rsid w:val="00081F3C"/>
    <w:rsid w:val="00081FFA"/>
    <w:rsid w:val="00086F5F"/>
    <w:rsid w:val="000A1A8B"/>
    <w:rsid w:val="000C545D"/>
    <w:rsid w:val="000C6FDD"/>
    <w:rsid w:val="000D3EF2"/>
    <w:rsid w:val="001012BF"/>
    <w:rsid w:val="00101E97"/>
    <w:rsid w:val="00102DE2"/>
    <w:rsid w:val="00106607"/>
    <w:rsid w:val="001124E4"/>
    <w:rsid w:val="00116E44"/>
    <w:rsid w:val="001338E3"/>
    <w:rsid w:val="00137B69"/>
    <w:rsid w:val="00142DE3"/>
    <w:rsid w:val="0014637D"/>
    <w:rsid w:val="001514D3"/>
    <w:rsid w:val="001638D5"/>
    <w:rsid w:val="0017193B"/>
    <w:rsid w:val="00174A75"/>
    <w:rsid w:val="0018240F"/>
    <w:rsid w:val="001902FA"/>
    <w:rsid w:val="0019776F"/>
    <w:rsid w:val="001C4D9C"/>
    <w:rsid w:val="001C7A58"/>
    <w:rsid w:val="001D3337"/>
    <w:rsid w:val="001E0A26"/>
    <w:rsid w:val="001E3786"/>
    <w:rsid w:val="00212A08"/>
    <w:rsid w:val="00212B79"/>
    <w:rsid w:val="00231513"/>
    <w:rsid w:val="00231595"/>
    <w:rsid w:val="002356AA"/>
    <w:rsid w:val="00260338"/>
    <w:rsid w:val="00263C82"/>
    <w:rsid w:val="00266391"/>
    <w:rsid w:val="00266A59"/>
    <w:rsid w:val="00266D6D"/>
    <w:rsid w:val="0027028D"/>
    <w:rsid w:val="00270EB7"/>
    <w:rsid w:val="00275C5B"/>
    <w:rsid w:val="002819FD"/>
    <w:rsid w:val="00285960"/>
    <w:rsid w:val="002905EB"/>
    <w:rsid w:val="002A0A1B"/>
    <w:rsid w:val="002B6005"/>
    <w:rsid w:val="002C65A1"/>
    <w:rsid w:val="002D38A7"/>
    <w:rsid w:val="002F5557"/>
    <w:rsid w:val="00302B06"/>
    <w:rsid w:val="003172BD"/>
    <w:rsid w:val="00323353"/>
    <w:rsid w:val="0032788C"/>
    <w:rsid w:val="00334224"/>
    <w:rsid w:val="0033745B"/>
    <w:rsid w:val="00340485"/>
    <w:rsid w:val="003411D3"/>
    <w:rsid w:val="0035140E"/>
    <w:rsid w:val="00352DBE"/>
    <w:rsid w:val="00361E09"/>
    <w:rsid w:val="00365457"/>
    <w:rsid w:val="00380357"/>
    <w:rsid w:val="00383C0C"/>
    <w:rsid w:val="00385122"/>
    <w:rsid w:val="0039244A"/>
    <w:rsid w:val="003B3C5C"/>
    <w:rsid w:val="003C2F73"/>
    <w:rsid w:val="003C7DBA"/>
    <w:rsid w:val="003D1164"/>
    <w:rsid w:val="003D318D"/>
    <w:rsid w:val="003E17FD"/>
    <w:rsid w:val="003E185D"/>
    <w:rsid w:val="003F0684"/>
    <w:rsid w:val="00400063"/>
    <w:rsid w:val="00404AFF"/>
    <w:rsid w:val="00411401"/>
    <w:rsid w:val="00417958"/>
    <w:rsid w:val="004257C4"/>
    <w:rsid w:val="004267E7"/>
    <w:rsid w:val="00426B3F"/>
    <w:rsid w:val="00427623"/>
    <w:rsid w:val="0043509C"/>
    <w:rsid w:val="004357EE"/>
    <w:rsid w:val="00443582"/>
    <w:rsid w:val="00444223"/>
    <w:rsid w:val="00446309"/>
    <w:rsid w:val="004541C5"/>
    <w:rsid w:val="00456313"/>
    <w:rsid w:val="00487CF5"/>
    <w:rsid w:val="004979DA"/>
    <w:rsid w:val="004B086E"/>
    <w:rsid w:val="004B159E"/>
    <w:rsid w:val="004B3135"/>
    <w:rsid w:val="00502233"/>
    <w:rsid w:val="00505188"/>
    <w:rsid w:val="00525116"/>
    <w:rsid w:val="00554CC0"/>
    <w:rsid w:val="00554D0D"/>
    <w:rsid w:val="00555293"/>
    <w:rsid w:val="00556360"/>
    <w:rsid w:val="0057057D"/>
    <w:rsid w:val="00587A71"/>
    <w:rsid w:val="005907E7"/>
    <w:rsid w:val="00590E68"/>
    <w:rsid w:val="00595E1E"/>
    <w:rsid w:val="005A07CF"/>
    <w:rsid w:val="005A635C"/>
    <w:rsid w:val="005B702B"/>
    <w:rsid w:val="005C129C"/>
    <w:rsid w:val="005D055E"/>
    <w:rsid w:val="005E378E"/>
    <w:rsid w:val="005E7389"/>
    <w:rsid w:val="005F57C3"/>
    <w:rsid w:val="005F6B8C"/>
    <w:rsid w:val="00615833"/>
    <w:rsid w:val="006175AF"/>
    <w:rsid w:val="006209A5"/>
    <w:rsid w:val="00623FEE"/>
    <w:rsid w:val="00653D70"/>
    <w:rsid w:val="006561E7"/>
    <w:rsid w:val="00666F89"/>
    <w:rsid w:val="00682E18"/>
    <w:rsid w:val="00685173"/>
    <w:rsid w:val="006C062F"/>
    <w:rsid w:val="006D12C1"/>
    <w:rsid w:val="006E3F8D"/>
    <w:rsid w:val="006F71B8"/>
    <w:rsid w:val="007313AC"/>
    <w:rsid w:val="00734E28"/>
    <w:rsid w:val="00741901"/>
    <w:rsid w:val="00752A56"/>
    <w:rsid w:val="00763E64"/>
    <w:rsid w:val="007640B0"/>
    <w:rsid w:val="00773C26"/>
    <w:rsid w:val="00774D12"/>
    <w:rsid w:val="007761C4"/>
    <w:rsid w:val="00795CBE"/>
    <w:rsid w:val="007A193A"/>
    <w:rsid w:val="007B0658"/>
    <w:rsid w:val="007B4CB0"/>
    <w:rsid w:val="007D05B4"/>
    <w:rsid w:val="007D0C6A"/>
    <w:rsid w:val="00800D8B"/>
    <w:rsid w:val="0080642A"/>
    <w:rsid w:val="0081067C"/>
    <w:rsid w:val="008150E3"/>
    <w:rsid w:val="00820D2E"/>
    <w:rsid w:val="00825B7F"/>
    <w:rsid w:val="008311B3"/>
    <w:rsid w:val="008363C3"/>
    <w:rsid w:val="00856A23"/>
    <w:rsid w:val="00856E8E"/>
    <w:rsid w:val="00864040"/>
    <w:rsid w:val="0088297A"/>
    <w:rsid w:val="008856B1"/>
    <w:rsid w:val="008B11F5"/>
    <w:rsid w:val="008D640A"/>
    <w:rsid w:val="008E61FB"/>
    <w:rsid w:val="008E7E01"/>
    <w:rsid w:val="008F242E"/>
    <w:rsid w:val="00903B28"/>
    <w:rsid w:val="00925EA0"/>
    <w:rsid w:val="009304A6"/>
    <w:rsid w:val="00942B2A"/>
    <w:rsid w:val="009439F6"/>
    <w:rsid w:val="009466DF"/>
    <w:rsid w:val="00951F25"/>
    <w:rsid w:val="00955099"/>
    <w:rsid w:val="00957468"/>
    <w:rsid w:val="00961195"/>
    <w:rsid w:val="0096245A"/>
    <w:rsid w:val="009674F3"/>
    <w:rsid w:val="00967B57"/>
    <w:rsid w:val="00980E12"/>
    <w:rsid w:val="009927F9"/>
    <w:rsid w:val="009966B0"/>
    <w:rsid w:val="00997137"/>
    <w:rsid w:val="009A2803"/>
    <w:rsid w:val="009A4881"/>
    <w:rsid w:val="009C3DA7"/>
    <w:rsid w:val="009C46C9"/>
    <w:rsid w:val="009D7D3D"/>
    <w:rsid w:val="009F282D"/>
    <w:rsid w:val="00A05FCE"/>
    <w:rsid w:val="00A10E26"/>
    <w:rsid w:val="00A11671"/>
    <w:rsid w:val="00A2136D"/>
    <w:rsid w:val="00A230CC"/>
    <w:rsid w:val="00A23417"/>
    <w:rsid w:val="00A310D5"/>
    <w:rsid w:val="00A31BD6"/>
    <w:rsid w:val="00A32800"/>
    <w:rsid w:val="00A52834"/>
    <w:rsid w:val="00A56C4D"/>
    <w:rsid w:val="00A60FE2"/>
    <w:rsid w:val="00A623CD"/>
    <w:rsid w:val="00AB6CCA"/>
    <w:rsid w:val="00AC539D"/>
    <w:rsid w:val="00AC7EBE"/>
    <w:rsid w:val="00AD15EF"/>
    <w:rsid w:val="00AE5276"/>
    <w:rsid w:val="00AF1731"/>
    <w:rsid w:val="00AF2942"/>
    <w:rsid w:val="00B056A1"/>
    <w:rsid w:val="00B13770"/>
    <w:rsid w:val="00B14870"/>
    <w:rsid w:val="00B16F1E"/>
    <w:rsid w:val="00B23496"/>
    <w:rsid w:val="00B25585"/>
    <w:rsid w:val="00B25A9B"/>
    <w:rsid w:val="00B313F4"/>
    <w:rsid w:val="00B40510"/>
    <w:rsid w:val="00B5575A"/>
    <w:rsid w:val="00B8294C"/>
    <w:rsid w:val="00B853CD"/>
    <w:rsid w:val="00BA5B31"/>
    <w:rsid w:val="00BD32E1"/>
    <w:rsid w:val="00BD7DE8"/>
    <w:rsid w:val="00BF400D"/>
    <w:rsid w:val="00C03239"/>
    <w:rsid w:val="00C042A5"/>
    <w:rsid w:val="00C05191"/>
    <w:rsid w:val="00C261B4"/>
    <w:rsid w:val="00C27FDD"/>
    <w:rsid w:val="00C32A19"/>
    <w:rsid w:val="00C41C3E"/>
    <w:rsid w:val="00C41D06"/>
    <w:rsid w:val="00C515FE"/>
    <w:rsid w:val="00C5166E"/>
    <w:rsid w:val="00C609F8"/>
    <w:rsid w:val="00C75937"/>
    <w:rsid w:val="00C75D0E"/>
    <w:rsid w:val="00C762C9"/>
    <w:rsid w:val="00C920DE"/>
    <w:rsid w:val="00C9777F"/>
    <w:rsid w:val="00CA18E1"/>
    <w:rsid w:val="00CA65AE"/>
    <w:rsid w:val="00CB0FFF"/>
    <w:rsid w:val="00CB21B0"/>
    <w:rsid w:val="00CB2920"/>
    <w:rsid w:val="00CC5E84"/>
    <w:rsid w:val="00CD1207"/>
    <w:rsid w:val="00CD4F7E"/>
    <w:rsid w:val="00CE0ACF"/>
    <w:rsid w:val="00D024F1"/>
    <w:rsid w:val="00D0297C"/>
    <w:rsid w:val="00D05EB9"/>
    <w:rsid w:val="00D2046B"/>
    <w:rsid w:val="00D27FAA"/>
    <w:rsid w:val="00D53F0A"/>
    <w:rsid w:val="00D67435"/>
    <w:rsid w:val="00D80B6A"/>
    <w:rsid w:val="00D84353"/>
    <w:rsid w:val="00D94914"/>
    <w:rsid w:val="00DB3BAA"/>
    <w:rsid w:val="00DE32FE"/>
    <w:rsid w:val="00DF6F59"/>
    <w:rsid w:val="00E07FC3"/>
    <w:rsid w:val="00E22CE3"/>
    <w:rsid w:val="00E2465B"/>
    <w:rsid w:val="00E27493"/>
    <w:rsid w:val="00E359CA"/>
    <w:rsid w:val="00E37960"/>
    <w:rsid w:val="00E452C8"/>
    <w:rsid w:val="00E549E2"/>
    <w:rsid w:val="00E666FD"/>
    <w:rsid w:val="00E71A20"/>
    <w:rsid w:val="00E766B7"/>
    <w:rsid w:val="00E812AC"/>
    <w:rsid w:val="00E83614"/>
    <w:rsid w:val="00E91662"/>
    <w:rsid w:val="00EA7D56"/>
    <w:rsid w:val="00EC68F8"/>
    <w:rsid w:val="00EC6DD3"/>
    <w:rsid w:val="00ED1088"/>
    <w:rsid w:val="00ED4B98"/>
    <w:rsid w:val="00EE06A0"/>
    <w:rsid w:val="00EF395A"/>
    <w:rsid w:val="00F0532A"/>
    <w:rsid w:val="00F10AFD"/>
    <w:rsid w:val="00F174BF"/>
    <w:rsid w:val="00F45EE4"/>
    <w:rsid w:val="00F4740B"/>
    <w:rsid w:val="00F479E3"/>
    <w:rsid w:val="00F54016"/>
    <w:rsid w:val="00F666D7"/>
    <w:rsid w:val="00F70CA0"/>
    <w:rsid w:val="00F72EB4"/>
    <w:rsid w:val="00F742B2"/>
    <w:rsid w:val="00F816A5"/>
    <w:rsid w:val="00F8551D"/>
    <w:rsid w:val="00F86789"/>
    <w:rsid w:val="00F94FAD"/>
    <w:rsid w:val="00F965B1"/>
    <w:rsid w:val="00F97A8D"/>
    <w:rsid w:val="00FA17AB"/>
    <w:rsid w:val="00FA1D23"/>
    <w:rsid w:val="00FA369E"/>
    <w:rsid w:val="00FB78A7"/>
    <w:rsid w:val="00FF11CA"/>
    <w:rsid w:val="00FF70A2"/>
    <w:rsid w:val="0199597E"/>
    <w:rsid w:val="01D566E9"/>
    <w:rsid w:val="0232E870"/>
    <w:rsid w:val="0234CC07"/>
    <w:rsid w:val="0260AB0C"/>
    <w:rsid w:val="029ED2F1"/>
    <w:rsid w:val="02B79999"/>
    <w:rsid w:val="0301208C"/>
    <w:rsid w:val="03661A19"/>
    <w:rsid w:val="03750D7E"/>
    <w:rsid w:val="0379613E"/>
    <w:rsid w:val="037F8ED7"/>
    <w:rsid w:val="054B2C76"/>
    <w:rsid w:val="0578A934"/>
    <w:rsid w:val="0633BD3E"/>
    <w:rsid w:val="0656E827"/>
    <w:rsid w:val="06582C74"/>
    <w:rsid w:val="0688C990"/>
    <w:rsid w:val="0761F547"/>
    <w:rsid w:val="0845411A"/>
    <w:rsid w:val="0876ED94"/>
    <w:rsid w:val="08AAF20B"/>
    <w:rsid w:val="08B87A91"/>
    <w:rsid w:val="096F7612"/>
    <w:rsid w:val="09A81055"/>
    <w:rsid w:val="09A955EC"/>
    <w:rsid w:val="09DECB2B"/>
    <w:rsid w:val="09FD91AE"/>
    <w:rsid w:val="0A1E533B"/>
    <w:rsid w:val="0A2782E8"/>
    <w:rsid w:val="0AE0203E"/>
    <w:rsid w:val="0AEF2312"/>
    <w:rsid w:val="0B047054"/>
    <w:rsid w:val="0B1D1219"/>
    <w:rsid w:val="0BC86DF3"/>
    <w:rsid w:val="0BC940D2"/>
    <w:rsid w:val="0BE9BA23"/>
    <w:rsid w:val="0BF29DB6"/>
    <w:rsid w:val="0C009357"/>
    <w:rsid w:val="0C30D292"/>
    <w:rsid w:val="0D05F5C8"/>
    <w:rsid w:val="0D140BD5"/>
    <w:rsid w:val="0D1F9577"/>
    <w:rsid w:val="0D47695F"/>
    <w:rsid w:val="0D8EA374"/>
    <w:rsid w:val="0E1A786B"/>
    <w:rsid w:val="0E576C34"/>
    <w:rsid w:val="0EC95E2D"/>
    <w:rsid w:val="0F902DA8"/>
    <w:rsid w:val="101AD640"/>
    <w:rsid w:val="104B49A9"/>
    <w:rsid w:val="10DAABE7"/>
    <w:rsid w:val="1118D9D2"/>
    <w:rsid w:val="11B1F77B"/>
    <w:rsid w:val="11BA3C76"/>
    <w:rsid w:val="128EDF77"/>
    <w:rsid w:val="12DA74EC"/>
    <w:rsid w:val="130D311C"/>
    <w:rsid w:val="1325E4DF"/>
    <w:rsid w:val="137B839B"/>
    <w:rsid w:val="1387DE15"/>
    <w:rsid w:val="13B03D6B"/>
    <w:rsid w:val="13BC14DE"/>
    <w:rsid w:val="145DA858"/>
    <w:rsid w:val="1513E47C"/>
    <w:rsid w:val="15C59EA5"/>
    <w:rsid w:val="16E04294"/>
    <w:rsid w:val="17346191"/>
    <w:rsid w:val="179C24EC"/>
    <w:rsid w:val="17B20705"/>
    <w:rsid w:val="17E928A3"/>
    <w:rsid w:val="17F2488E"/>
    <w:rsid w:val="181DF8C1"/>
    <w:rsid w:val="1820910D"/>
    <w:rsid w:val="18385FD2"/>
    <w:rsid w:val="194B30D3"/>
    <w:rsid w:val="19950999"/>
    <w:rsid w:val="1A47E95E"/>
    <w:rsid w:val="1A84DB39"/>
    <w:rsid w:val="1AD2FFB1"/>
    <w:rsid w:val="1AE8F6F9"/>
    <w:rsid w:val="1C4AE278"/>
    <w:rsid w:val="1C77A7EC"/>
    <w:rsid w:val="1CA1634B"/>
    <w:rsid w:val="1CBB4B9F"/>
    <w:rsid w:val="1D16880D"/>
    <w:rsid w:val="1D1FD61D"/>
    <w:rsid w:val="1D3F124F"/>
    <w:rsid w:val="1D6D7997"/>
    <w:rsid w:val="1D7ED09B"/>
    <w:rsid w:val="1DCC261C"/>
    <w:rsid w:val="1E1A730E"/>
    <w:rsid w:val="1E6507B8"/>
    <w:rsid w:val="1E7758D2"/>
    <w:rsid w:val="1E7B07F8"/>
    <w:rsid w:val="1EEA8412"/>
    <w:rsid w:val="1F228728"/>
    <w:rsid w:val="1F473ED3"/>
    <w:rsid w:val="1F767AA9"/>
    <w:rsid w:val="1F8909EA"/>
    <w:rsid w:val="2061346A"/>
    <w:rsid w:val="20678F03"/>
    <w:rsid w:val="2076462D"/>
    <w:rsid w:val="2081FE27"/>
    <w:rsid w:val="209A03C8"/>
    <w:rsid w:val="215388DC"/>
    <w:rsid w:val="2171AFAD"/>
    <w:rsid w:val="221F56B5"/>
    <w:rsid w:val="2282A4D8"/>
    <w:rsid w:val="2327B9BA"/>
    <w:rsid w:val="234DC392"/>
    <w:rsid w:val="2350F018"/>
    <w:rsid w:val="2481385D"/>
    <w:rsid w:val="24865685"/>
    <w:rsid w:val="248CBAFD"/>
    <w:rsid w:val="24920635"/>
    <w:rsid w:val="24B2781F"/>
    <w:rsid w:val="24F8AF65"/>
    <w:rsid w:val="252B8FA2"/>
    <w:rsid w:val="252EBC91"/>
    <w:rsid w:val="2563F11B"/>
    <w:rsid w:val="2572490B"/>
    <w:rsid w:val="2573317A"/>
    <w:rsid w:val="25B719C4"/>
    <w:rsid w:val="25D56463"/>
    <w:rsid w:val="264EEACD"/>
    <w:rsid w:val="26CEA08E"/>
    <w:rsid w:val="26CEBCC7"/>
    <w:rsid w:val="26FA3EC6"/>
    <w:rsid w:val="27061514"/>
    <w:rsid w:val="27209DFC"/>
    <w:rsid w:val="27848A48"/>
    <w:rsid w:val="27988096"/>
    <w:rsid w:val="27C663F0"/>
    <w:rsid w:val="284419BD"/>
    <w:rsid w:val="28A9ED13"/>
    <w:rsid w:val="28B2DE83"/>
    <w:rsid w:val="28CC441A"/>
    <w:rsid w:val="28DB4A70"/>
    <w:rsid w:val="2903B7D4"/>
    <w:rsid w:val="298D9E3C"/>
    <w:rsid w:val="29DE755A"/>
    <w:rsid w:val="2A321995"/>
    <w:rsid w:val="2A6B44AF"/>
    <w:rsid w:val="2A77B8D4"/>
    <w:rsid w:val="2B21D6C6"/>
    <w:rsid w:val="2B6529BE"/>
    <w:rsid w:val="2C0833F6"/>
    <w:rsid w:val="2C0A798F"/>
    <w:rsid w:val="2CD497BF"/>
    <w:rsid w:val="2CD7D003"/>
    <w:rsid w:val="2E78BD19"/>
    <w:rsid w:val="2EA95A49"/>
    <w:rsid w:val="2EBF87BF"/>
    <w:rsid w:val="2ECDE3D5"/>
    <w:rsid w:val="2F194C5D"/>
    <w:rsid w:val="2F2A56F0"/>
    <w:rsid w:val="2F5D7DB4"/>
    <w:rsid w:val="2F96F5C0"/>
    <w:rsid w:val="305C6BDD"/>
    <w:rsid w:val="308C410E"/>
    <w:rsid w:val="313ECCD6"/>
    <w:rsid w:val="314285AD"/>
    <w:rsid w:val="31C30AA9"/>
    <w:rsid w:val="31C72494"/>
    <w:rsid w:val="323B8D10"/>
    <w:rsid w:val="32490DBA"/>
    <w:rsid w:val="32D0406C"/>
    <w:rsid w:val="3366D041"/>
    <w:rsid w:val="339AF791"/>
    <w:rsid w:val="33CB5F39"/>
    <w:rsid w:val="357DBA10"/>
    <w:rsid w:val="35C3DF46"/>
    <w:rsid w:val="360B3C4F"/>
    <w:rsid w:val="36C0D815"/>
    <w:rsid w:val="37084436"/>
    <w:rsid w:val="38322840"/>
    <w:rsid w:val="38E780B2"/>
    <w:rsid w:val="391FAA9D"/>
    <w:rsid w:val="391FC970"/>
    <w:rsid w:val="39229CC7"/>
    <w:rsid w:val="39655ACD"/>
    <w:rsid w:val="39946C6D"/>
    <w:rsid w:val="39C75636"/>
    <w:rsid w:val="3A27F4A0"/>
    <w:rsid w:val="3A354260"/>
    <w:rsid w:val="3ADD20C0"/>
    <w:rsid w:val="3B2F5E50"/>
    <w:rsid w:val="3B681429"/>
    <w:rsid w:val="3B817089"/>
    <w:rsid w:val="3BCA7383"/>
    <w:rsid w:val="3C31EF39"/>
    <w:rsid w:val="3C4C8334"/>
    <w:rsid w:val="3C777472"/>
    <w:rsid w:val="3CF8F510"/>
    <w:rsid w:val="3D58E015"/>
    <w:rsid w:val="3E20A28B"/>
    <w:rsid w:val="3E55AA72"/>
    <w:rsid w:val="3EE82D96"/>
    <w:rsid w:val="3EF7702F"/>
    <w:rsid w:val="3F576098"/>
    <w:rsid w:val="3F64390A"/>
    <w:rsid w:val="3F7D93D4"/>
    <w:rsid w:val="3FB95087"/>
    <w:rsid w:val="4000E892"/>
    <w:rsid w:val="4075BBDD"/>
    <w:rsid w:val="40E311EC"/>
    <w:rsid w:val="40F69AC8"/>
    <w:rsid w:val="41289055"/>
    <w:rsid w:val="413D476D"/>
    <w:rsid w:val="4144D09B"/>
    <w:rsid w:val="418BFBB1"/>
    <w:rsid w:val="418D344C"/>
    <w:rsid w:val="424A44A1"/>
    <w:rsid w:val="42A6BC46"/>
    <w:rsid w:val="42BB40BC"/>
    <w:rsid w:val="42FBC339"/>
    <w:rsid w:val="42FC3E4E"/>
    <w:rsid w:val="43282D95"/>
    <w:rsid w:val="4376C88D"/>
    <w:rsid w:val="43C04E96"/>
    <w:rsid w:val="43FCB16C"/>
    <w:rsid w:val="4455C406"/>
    <w:rsid w:val="44905CB2"/>
    <w:rsid w:val="450ADE39"/>
    <w:rsid w:val="451F2BBF"/>
    <w:rsid w:val="4595F593"/>
    <w:rsid w:val="45A475D7"/>
    <w:rsid w:val="46457321"/>
    <w:rsid w:val="46B9E1D1"/>
    <w:rsid w:val="4834A025"/>
    <w:rsid w:val="48488E15"/>
    <w:rsid w:val="48B645CB"/>
    <w:rsid w:val="49625662"/>
    <w:rsid w:val="49715319"/>
    <w:rsid w:val="4984AE67"/>
    <w:rsid w:val="4A3E21B3"/>
    <w:rsid w:val="4A687686"/>
    <w:rsid w:val="4A72F03E"/>
    <w:rsid w:val="4A966930"/>
    <w:rsid w:val="4AD10B98"/>
    <w:rsid w:val="4AEEFA56"/>
    <w:rsid w:val="4AF065EB"/>
    <w:rsid w:val="4B0953C1"/>
    <w:rsid w:val="4B52E6B4"/>
    <w:rsid w:val="4C8DB795"/>
    <w:rsid w:val="4D427436"/>
    <w:rsid w:val="4D763441"/>
    <w:rsid w:val="4D869E54"/>
    <w:rsid w:val="4E9DAB8F"/>
    <w:rsid w:val="4EEB5C66"/>
    <w:rsid w:val="4F087272"/>
    <w:rsid w:val="4F35207D"/>
    <w:rsid w:val="4F698520"/>
    <w:rsid w:val="4FE9E749"/>
    <w:rsid w:val="50B52E33"/>
    <w:rsid w:val="50D69ACC"/>
    <w:rsid w:val="51021923"/>
    <w:rsid w:val="51115FD9"/>
    <w:rsid w:val="515772BF"/>
    <w:rsid w:val="5286B965"/>
    <w:rsid w:val="52B02497"/>
    <w:rsid w:val="53B936B6"/>
    <w:rsid w:val="548F97D4"/>
    <w:rsid w:val="552E1312"/>
    <w:rsid w:val="556B939B"/>
    <w:rsid w:val="5607B94C"/>
    <w:rsid w:val="56AA6222"/>
    <w:rsid w:val="56DD7C2A"/>
    <w:rsid w:val="57140412"/>
    <w:rsid w:val="57696D21"/>
    <w:rsid w:val="5798844E"/>
    <w:rsid w:val="579EC308"/>
    <w:rsid w:val="57DB8072"/>
    <w:rsid w:val="585080B5"/>
    <w:rsid w:val="58EEA4C0"/>
    <w:rsid w:val="59263EF9"/>
    <w:rsid w:val="594E0FEC"/>
    <w:rsid w:val="59C08BDF"/>
    <w:rsid w:val="59DD2DD7"/>
    <w:rsid w:val="5A0CF7FC"/>
    <w:rsid w:val="5A153CCC"/>
    <w:rsid w:val="5A3B3B4F"/>
    <w:rsid w:val="5B4EFEB0"/>
    <w:rsid w:val="5BB2F6AB"/>
    <w:rsid w:val="5E3C62B2"/>
    <w:rsid w:val="5ECCE80A"/>
    <w:rsid w:val="5ED5E5B4"/>
    <w:rsid w:val="5F804D91"/>
    <w:rsid w:val="5F87DA54"/>
    <w:rsid w:val="5FB408BC"/>
    <w:rsid w:val="5FC2F966"/>
    <w:rsid w:val="609E35D3"/>
    <w:rsid w:val="617D2385"/>
    <w:rsid w:val="62297826"/>
    <w:rsid w:val="62463DE9"/>
    <w:rsid w:val="6262865A"/>
    <w:rsid w:val="627656CB"/>
    <w:rsid w:val="62802A19"/>
    <w:rsid w:val="62A080E0"/>
    <w:rsid w:val="62A2D277"/>
    <w:rsid w:val="62BF4E7D"/>
    <w:rsid w:val="62D11E24"/>
    <w:rsid w:val="63F011EF"/>
    <w:rsid w:val="6412AEF4"/>
    <w:rsid w:val="642D8EFC"/>
    <w:rsid w:val="6459C5EC"/>
    <w:rsid w:val="649CED84"/>
    <w:rsid w:val="64D0E03F"/>
    <w:rsid w:val="6550AC99"/>
    <w:rsid w:val="65A7386E"/>
    <w:rsid w:val="65E23EBE"/>
    <w:rsid w:val="662293E7"/>
    <w:rsid w:val="6631F254"/>
    <w:rsid w:val="6632B9E3"/>
    <w:rsid w:val="6675B8F9"/>
    <w:rsid w:val="672B3760"/>
    <w:rsid w:val="67645B20"/>
    <w:rsid w:val="67C60503"/>
    <w:rsid w:val="67F51900"/>
    <w:rsid w:val="68245B80"/>
    <w:rsid w:val="68669614"/>
    <w:rsid w:val="686FD898"/>
    <w:rsid w:val="693186CE"/>
    <w:rsid w:val="6943C9E4"/>
    <w:rsid w:val="6A2CD490"/>
    <w:rsid w:val="6A458F4F"/>
    <w:rsid w:val="6A4A827C"/>
    <w:rsid w:val="6ACAF7EC"/>
    <w:rsid w:val="6B118F0B"/>
    <w:rsid w:val="6B57E946"/>
    <w:rsid w:val="6B8CE85D"/>
    <w:rsid w:val="6C0F853C"/>
    <w:rsid w:val="6D10FE56"/>
    <w:rsid w:val="6D2947EE"/>
    <w:rsid w:val="6D5C3120"/>
    <w:rsid w:val="6E136894"/>
    <w:rsid w:val="6E6C8E74"/>
    <w:rsid w:val="6F893772"/>
    <w:rsid w:val="6F911740"/>
    <w:rsid w:val="6FFF822B"/>
    <w:rsid w:val="7006F42A"/>
    <w:rsid w:val="7077EFE6"/>
    <w:rsid w:val="709F57F3"/>
    <w:rsid w:val="70A41246"/>
    <w:rsid w:val="70E5A620"/>
    <w:rsid w:val="7100C8F0"/>
    <w:rsid w:val="7122A593"/>
    <w:rsid w:val="719B5DEF"/>
    <w:rsid w:val="71E63FA7"/>
    <w:rsid w:val="73C7FED4"/>
    <w:rsid w:val="7412493E"/>
    <w:rsid w:val="7521DEF3"/>
    <w:rsid w:val="754268AF"/>
    <w:rsid w:val="757C48CF"/>
    <w:rsid w:val="76136DC4"/>
    <w:rsid w:val="7655F316"/>
    <w:rsid w:val="765A9356"/>
    <w:rsid w:val="76BCA0C0"/>
    <w:rsid w:val="76E4FD26"/>
    <w:rsid w:val="7723F2D2"/>
    <w:rsid w:val="779C2304"/>
    <w:rsid w:val="77B070E2"/>
    <w:rsid w:val="78BFA055"/>
    <w:rsid w:val="79398EFF"/>
    <w:rsid w:val="7961FC36"/>
    <w:rsid w:val="797F0B9B"/>
    <w:rsid w:val="799E32DD"/>
    <w:rsid w:val="79A15D29"/>
    <w:rsid w:val="7A262944"/>
    <w:rsid w:val="7A687430"/>
    <w:rsid w:val="7A6EE7AF"/>
    <w:rsid w:val="7AD5E671"/>
    <w:rsid w:val="7B4191CD"/>
    <w:rsid w:val="7B598F73"/>
    <w:rsid w:val="7BA66E41"/>
    <w:rsid w:val="7BAF5C46"/>
    <w:rsid w:val="7C4B6AEF"/>
    <w:rsid w:val="7C6D075C"/>
    <w:rsid w:val="7C86C535"/>
    <w:rsid w:val="7CFB913E"/>
    <w:rsid w:val="7D0F8E9C"/>
    <w:rsid w:val="7D676233"/>
    <w:rsid w:val="7D70AFB1"/>
    <w:rsid w:val="7D77F05E"/>
    <w:rsid w:val="7DBDC960"/>
    <w:rsid w:val="7DD909A4"/>
    <w:rsid w:val="7DE26802"/>
    <w:rsid w:val="7DEA3F76"/>
    <w:rsid w:val="7DF9F028"/>
    <w:rsid w:val="7DFBDF97"/>
    <w:rsid w:val="7EE0D3E3"/>
    <w:rsid w:val="7F30F6BD"/>
    <w:rsid w:val="7F59BCE2"/>
    <w:rsid w:val="7F7860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83966"/>
  <w15:chartTrackingRefBased/>
  <w15:docId w15:val="{6CD319BD-B186-4C5D-BD05-93FEAA01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F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356A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B2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42B2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42B2A"/>
    <w:rPr>
      <w:rFonts w:ascii="Segoe UI" w:hAnsi="Segoe UI" w:cs="Segoe UI"/>
      <w:sz w:val="18"/>
      <w:szCs w:val="18"/>
    </w:rPr>
  </w:style>
  <w:style w:type="paragraph" w:styleId="Header">
    <w:name w:val="header"/>
    <w:basedOn w:val="Normal"/>
    <w:link w:val="HeaderChar"/>
    <w:uiPriority w:val="99"/>
    <w:unhideWhenUsed/>
    <w:rsid w:val="00443582"/>
    <w:pPr>
      <w:tabs>
        <w:tab w:val="center" w:pos="4819"/>
        <w:tab w:val="right" w:pos="9638"/>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3582"/>
  </w:style>
  <w:style w:type="paragraph" w:styleId="Footer">
    <w:name w:val="footer"/>
    <w:basedOn w:val="Normal"/>
    <w:link w:val="FooterChar"/>
    <w:uiPriority w:val="99"/>
    <w:unhideWhenUsed/>
    <w:rsid w:val="00443582"/>
    <w:pPr>
      <w:tabs>
        <w:tab w:val="center" w:pos="4819"/>
        <w:tab w:val="right" w:pos="9638"/>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3582"/>
  </w:style>
  <w:style w:type="character" w:styleId="CommentReference">
    <w:name w:val="annotation reference"/>
    <w:basedOn w:val="DefaultParagraphFont"/>
    <w:uiPriority w:val="99"/>
    <w:semiHidden/>
    <w:unhideWhenUsed/>
    <w:rsid w:val="00C5166E"/>
    <w:rPr>
      <w:sz w:val="16"/>
      <w:szCs w:val="16"/>
    </w:rPr>
  </w:style>
  <w:style w:type="paragraph" w:styleId="CommentText">
    <w:name w:val="annotation text"/>
    <w:basedOn w:val="Normal"/>
    <w:link w:val="CommentTextChar"/>
    <w:uiPriority w:val="99"/>
    <w:unhideWhenUsed/>
    <w:rsid w:val="00C5166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5166E"/>
    <w:rPr>
      <w:sz w:val="20"/>
      <w:szCs w:val="20"/>
    </w:rPr>
  </w:style>
  <w:style w:type="paragraph" w:styleId="CommentSubject">
    <w:name w:val="annotation subject"/>
    <w:basedOn w:val="CommentText"/>
    <w:next w:val="CommentText"/>
    <w:link w:val="CommentSubjectChar"/>
    <w:uiPriority w:val="99"/>
    <w:semiHidden/>
    <w:unhideWhenUsed/>
    <w:rsid w:val="00C5166E"/>
    <w:rPr>
      <w:b/>
      <w:bCs/>
    </w:rPr>
  </w:style>
  <w:style w:type="character" w:customStyle="1" w:styleId="CommentSubjectChar">
    <w:name w:val="Comment Subject Char"/>
    <w:basedOn w:val="CommentTextChar"/>
    <w:link w:val="CommentSubject"/>
    <w:uiPriority w:val="99"/>
    <w:semiHidden/>
    <w:rsid w:val="00C5166E"/>
    <w:rPr>
      <w:b/>
      <w:bCs/>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Sąrašo pastraipa"/>
    <w:basedOn w:val="Normal"/>
    <w:link w:val="ListParagraphChar"/>
    <w:uiPriority w:val="34"/>
    <w:qFormat/>
    <w:rsid w:val="00B853CD"/>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8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B853CD"/>
  </w:style>
  <w:style w:type="paragraph" w:styleId="FootnoteText">
    <w:name w:val="footnote text"/>
    <w:basedOn w:val="Normal"/>
    <w:link w:val="FootnoteTextChar"/>
    <w:uiPriority w:val="99"/>
    <w:rsid w:val="00B853CD"/>
    <w:rPr>
      <w:sz w:val="20"/>
    </w:rPr>
  </w:style>
  <w:style w:type="character" w:customStyle="1" w:styleId="FootnoteTextChar">
    <w:name w:val="Footnote Text Char"/>
    <w:basedOn w:val="DefaultParagraphFont"/>
    <w:link w:val="FootnoteText"/>
    <w:uiPriority w:val="99"/>
    <w:rsid w:val="00B853CD"/>
    <w:rPr>
      <w:rFonts w:ascii="Times New Roman" w:eastAsia="Times New Roman" w:hAnsi="Times New Roman" w:cs="Times New Roman"/>
      <w:sz w:val="20"/>
      <w:szCs w:val="20"/>
    </w:rPr>
  </w:style>
  <w:style w:type="character" w:styleId="FootnoteReference">
    <w:name w:val="footnote reference"/>
    <w:aliases w:val="fr"/>
    <w:basedOn w:val="DefaultParagraphFont"/>
    <w:uiPriority w:val="99"/>
    <w:rsid w:val="00B853CD"/>
    <w:rPr>
      <w:vertAlign w:val="superscript"/>
    </w:rPr>
  </w:style>
  <w:style w:type="paragraph" w:customStyle="1" w:styleId="Standard">
    <w:name w:val="Standard"/>
    <w:rsid w:val="00B853CD"/>
    <w:pPr>
      <w:widowControl w:val="0"/>
      <w:suppressAutoHyphens/>
      <w:autoSpaceDN w:val="0"/>
      <w:spacing w:after="0" w:line="240" w:lineRule="auto"/>
    </w:pPr>
    <w:rPr>
      <w:rFonts w:ascii="Times New Roman" w:eastAsia="Andale Sans UI" w:hAnsi="Times New Roman" w:cs="Tahoma"/>
      <w:kern w:val="3"/>
      <w:sz w:val="24"/>
      <w:szCs w:val="24"/>
      <w:lang w:val="en-US" w:eastAsia="zh-CN" w:bidi="en-US"/>
    </w:rPr>
  </w:style>
  <w:style w:type="paragraph" w:styleId="Revision">
    <w:name w:val="Revision"/>
    <w:hidden/>
    <w:uiPriority w:val="99"/>
    <w:semiHidden/>
    <w:rsid w:val="00B853CD"/>
    <w:pPr>
      <w:spacing w:after="0" w:line="240" w:lineRule="auto"/>
    </w:pPr>
  </w:style>
  <w:style w:type="character" w:customStyle="1" w:styleId="Heading1Char">
    <w:name w:val="Heading 1 Char"/>
    <w:basedOn w:val="DefaultParagraphFont"/>
    <w:link w:val="Heading1"/>
    <w:uiPriority w:val="9"/>
    <w:rsid w:val="002356A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356AA"/>
    <w:pPr>
      <w:spacing w:line="259" w:lineRule="auto"/>
      <w:outlineLvl w:val="9"/>
    </w:pPr>
    <w:rPr>
      <w:lang w:val="en-US"/>
    </w:rPr>
  </w:style>
  <w:style w:type="paragraph" w:styleId="TOC1">
    <w:name w:val="toc 1"/>
    <w:basedOn w:val="Normal"/>
    <w:next w:val="Normal"/>
    <w:autoRedefine/>
    <w:uiPriority w:val="39"/>
    <w:unhideWhenUsed/>
    <w:rsid w:val="002356AA"/>
    <w:pPr>
      <w:spacing w:after="100"/>
    </w:pPr>
  </w:style>
  <w:style w:type="character" w:styleId="Hyperlink">
    <w:name w:val="Hyperlink"/>
    <w:basedOn w:val="DefaultParagraphFont"/>
    <w:uiPriority w:val="99"/>
    <w:unhideWhenUsed/>
    <w:rsid w:val="002356AA"/>
    <w:rPr>
      <w:color w:val="0563C1" w:themeColor="hyperlink"/>
      <w:u w:val="single"/>
    </w:rPr>
  </w:style>
  <w:style w:type="character" w:styleId="UnresolvedMention">
    <w:name w:val="Unresolved Mention"/>
    <w:basedOn w:val="DefaultParagraphFont"/>
    <w:uiPriority w:val="99"/>
    <w:unhideWhenUsed/>
    <w:rsid w:val="00D94914"/>
    <w:rPr>
      <w:color w:val="605E5C"/>
      <w:shd w:val="clear" w:color="auto" w:fill="E1DFDD"/>
    </w:rPr>
  </w:style>
  <w:style w:type="character" w:styleId="Mention">
    <w:name w:val="Mention"/>
    <w:basedOn w:val="DefaultParagraphFont"/>
    <w:uiPriority w:val="99"/>
    <w:unhideWhenUsed/>
    <w:rsid w:val="00D94914"/>
    <w:rPr>
      <w:color w:val="2B579A"/>
      <w:shd w:val="clear" w:color="auto" w:fill="E1DFDD"/>
    </w:rPr>
  </w:style>
  <w:style w:type="paragraph" w:customStyle="1" w:styleId="Komentarotekstas1">
    <w:name w:val="Komentaro tekstas1"/>
    <w:basedOn w:val="Normal"/>
    <w:rsid w:val="00427623"/>
    <w:pPr>
      <w:suppressAutoHyphens/>
    </w:pPr>
    <w:rPr>
      <w:rFonts w:ascii="Calibri" w:eastAsia="Calibri" w:hAnsi="Calibri"/>
      <w:sz w:val="20"/>
      <w:lang w:eastAsia="zh-CN"/>
    </w:rPr>
  </w:style>
  <w:style w:type="paragraph" w:customStyle="1" w:styleId="Body2">
    <w:name w:val="Body 2"/>
    <w:rsid w:val="00427623"/>
    <w:pPr>
      <w:pBdr>
        <w:top w:val="none" w:sz="0" w:space="0" w:color="000000"/>
        <w:left w:val="none" w:sz="0" w:space="0" w:color="000000"/>
        <w:bottom w:val="none" w:sz="0" w:space="0" w:color="000000"/>
        <w:right w:val="none" w:sz="0" w:space="0" w:color="000000"/>
      </w:pBdr>
      <w:suppressAutoHyphens/>
      <w:spacing w:after="40" w:line="240" w:lineRule="auto"/>
      <w:jc w:val="both"/>
    </w:pPr>
    <w:rPr>
      <w:rFonts w:ascii="Times New Roman" w:eastAsia="Arial Unicode MS" w:hAnsi="Times New Roman" w:cs="Arial Unicode MS"/>
      <w:color w:val="000000"/>
      <w:lang w:val="en-US" w:eastAsia="zh-CN"/>
    </w:rPr>
  </w:style>
  <w:style w:type="paragraph" w:styleId="NoSpacing">
    <w:name w:val="No Spacing"/>
    <w:uiPriority w:val="1"/>
    <w:qFormat/>
    <w:rsid w:val="009466D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8666">
      <w:bodyDiv w:val="1"/>
      <w:marLeft w:val="0"/>
      <w:marRight w:val="0"/>
      <w:marTop w:val="0"/>
      <w:marBottom w:val="0"/>
      <w:divBdr>
        <w:top w:val="none" w:sz="0" w:space="0" w:color="auto"/>
        <w:left w:val="none" w:sz="0" w:space="0" w:color="auto"/>
        <w:bottom w:val="none" w:sz="0" w:space="0" w:color="auto"/>
        <w:right w:val="none" w:sz="0" w:space="0" w:color="auto"/>
      </w:divBdr>
      <w:divsChild>
        <w:div w:id="125235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ne@archyvita.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0B3033EA04BC42ACDBF0D9D99DE1C4" ma:contentTypeVersion="6" ma:contentTypeDescription="Create a new document." ma:contentTypeScope="" ma:versionID="c6a2b37c4a05112a39eef107e4919172">
  <xsd:schema xmlns:xsd="http://www.w3.org/2001/XMLSchema" xmlns:xs="http://www.w3.org/2001/XMLSchema" xmlns:p="http://schemas.microsoft.com/office/2006/metadata/properties" xmlns:ns2="93566df8-caf4-48a5-aeab-7359ba4d8e81" xmlns:ns3="4657c2d8-6814-4aa1-bc70-2b9923a97424" targetNamespace="http://schemas.microsoft.com/office/2006/metadata/properties" ma:root="true" ma:fieldsID="e3170fadcd1b41b1b056c12631a87b66" ns2:_="" ns3:_="">
    <xsd:import namespace="93566df8-caf4-48a5-aeab-7359ba4d8e81"/>
    <xsd:import namespace="4657c2d8-6814-4aa1-bc70-2b9923a97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66df8-caf4-48a5-aeab-7359ba4d8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7c2d8-6814-4aa1-bc70-2b9923a974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57c2d8-6814-4aa1-bc70-2b9923a97424">
      <UserInfo>
        <DisplayName>Augustinas Pėtelis</DisplayName>
        <AccountId>20</AccountId>
        <AccountType/>
      </UserInfo>
      <UserInfo>
        <DisplayName>Marijus Ivanauskas</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70C4-4CC8-452D-99A5-46F440B6F460}">
  <ds:schemaRefs>
    <ds:schemaRef ds:uri="http://schemas.microsoft.com/sharepoint/v3/contenttype/forms"/>
  </ds:schemaRefs>
</ds:datastoreItem>
</file>

<file path=customXml/itemProps2.xml><?xml version="1.0" encoding="utf-8"?>
<ds:datastoreItem xmlns:ds="http://schemas.openxmlformats.org/officeDocument/2006/customXml" ds:itemID="{F9F64D52-13F8-4EE5-91E8-8D34F196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66df8-caf4-48a5-aeab-7359ba4d8e81"/>
    <ds:schemaRef ds:uri="4657c2d8-6814-4aa1-bc70-2b9923a97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EC38F-ACB0-487E-A07C-6C07EF508C3A}">
  <ds:schemaRefs>
    <ds:schemaRef ds:uri="http://schemas.microsoft.com/office/2006/metadata/properties"/>
    <ds:schemaRef ds:uri="http://schemas.microsoft.com/office/infopath/2007/PartnerControls"/>
    <ds:schemaRef ds:uri="4657c2d8-6814-4aa1-bc70-2b9923a97424"/>
  </ds:schemaRefs>
</ds:datastoreItem>
</file>

<file path=customXml/itemProps4.xml><?xml version="1.0" encoding="utf-8"?>
<ds:datastoreItem xmlns:ds="http://schemas.openxmlformats.org/officeDocument/2006/customXml" ds:itemID="{B12A6DD9-2C1B-4CD4-82C4-5E70FDBB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5850</Words>
  <Characters>33347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39119</CharactersWithSpaces>
  <SharedDoc>false</SharedDoc>
  <HLinks>
    <vt:vector size="72" baseType="variant">
      <vt:variant>
        <vt:i4>1572922</vt:i4>
      </vt:variant>
      <vt:variant>
        <vt:i4>68</vt:i4>
      </vt:variant>
      <vt:variant>
        <vt:i4>0</vt:i4>
      </vt:variant>
      <vt:variant>
        <vt:i4>5</vt:i4>
      </vt:variant>
      <vt:variant>
        <vt:lpwstr/>
      </vt:variant>
      <vt:variant>
        <vt:lpwstr>_Toc47940579</vt:lpwstr>
      </vt:variant>
      <vt:variant>
        <vt:i4>1638458</vt:i4>
      </vt:variant>
      <vt:variant>
        <vt:i4>62</vt:i4>
      </vt:variant>
      <vt:variant>
        <vt:i4>0</vt:i4>
      </vt:variant>
      <vt:variant>
        <vt:i4>5</vt:i4>
      </vt:variant>
      <vt:variant>
        <vt:lpwstr/>
      </vt:variant>
      <vt:variant>
        <vt:lpwstr>_Toc47940578</vt:lpwstr>
      </vt:variant>
      <vt:variant>
        <vt:i4>1441850</vt:i4>
      </vt:variant>
      <vt:variant>
        <vt:i4>56</vt:i4>
      </vt:variant>
      <vt:variant>
        <vt:i4>0</vt:i4>
      </vt:variant>
      <vt:variant>
        <vt:i4>5</vt:i4>
      </vt:variant>
      <vt:variant>
        <vt:lpwstr/>
      </vt:variant>
      <vt:variant>
        <vt:lpwstr>_Toc47940577</vt:lpwstr>
      </vt:variant>
      <vt:variant>
        <vt:i4>1507386</vt:i4>
      </vt:variant>
      <vt:variant>
        <vt:i4>50</vt:i4>
      </vt:variant>
      <vt:variant>
        <vt:i4>0</vt:i4>
      </vt:variant>
      <vt:variant>
        <vt:i4>5</vt:i4>
      </vt:variant>
      <vt:variant>
        <vt:lpwstr/>
      </vt:variant>
      <vt:variant>
        <vt:lpwstr>_Toc47940576</vt:lpwstr>
      </vt:variant>
      <vt:variant>
        <vt:i4>1310778</vt:i4>
      </vt:variant>
      <vt:variant>
        <vt:i4>44</vt:i4>
      </vt:variant>
      <vt:variant>
        <vt:i4>0</vt:i4>
      </vt:variant>
      <vt:variant>
        <vt:i4>5</vt:i4>
      </vt:variant>
      <vt:variant>
        <vt:lpwstr/>
      </vt:variant>
      <vt:variant>
        <vt:lpwstr>_Toc47940575</vt:lpwstr>
      </vt:variant>
      <vt:variant>
        <vt:i4>1376314</vt:i4>
      </vt:variant>
      <vt:variant>
        <vt:i4>38</vt:i4>
      </vt:variant>
      <vt:variant>
        <vt:i4>0</vt:i4>
      </vt:variant>
      <vt:variant>
        <vt:i4>5</vt:i4>
      </vt:variant>
      <vt:variant>
        <vt:lpwstr/>
      </vt:variant>
      <vt:variant>
        <vt:lpwstr>_Toc47940574</vt:lpwstr>
      </vt:variant>
      <vt:variant>
        <vt:i4>1179706</vt:i4>
      </vt:variant>
      <vt:variant>
        <vt:i4>32</vt:i4>
      </vt:variant>
      <vt:variant>
        <vt:i4>0</vt:i4>
      </vt:variant>
      <vt:variant>
        <vt:i4>5</vt:i4>
      </vt:variant>
      <vt:variant>
        <vt:lpwstr/>
      </vt:variant>
      <vt:variant>
        <vt:lpwstr>_Toc47940573</vt:lpwstr>
      </vt:variant>
      <vt:variant>
        <vt:i4>1245242</vt:i4>
      </vt:variant>
      <vt:variant>
        <vt:i4>26</vt:i4>
      </vt:variant>
      <vt:variant>
        <vt:i4>0</vt:i4>
      </vt:variant>
      <vt:variant>
        <vt:i4>5</vt:i4>
      </vt:variant>
      <vt:variant>
        <vt:lpwstr/>
      </vt:variant>
      <vt:variant>
        <vt:lpwstr>_Toc47940572</vt:lpwstr>
      </vt:variant>
      <vt:variant>
        <vt:i4>1048634</vt:i4>
      </vt:variant>
      <vt:variant>
        <vt:i4>20</vt:i4>
      </vt:variant>
      <vt:variant>
        <vt:i4>0</vt:i4>
      </vt:variant>
      <vt:variant>
        <vt:i4>5</vt:i4>
      </vt:variant>
      <vt:variant>
        <vt:lpwstr/>
      </vt:variant>
      <vt:variant>
        <vt:lpwstr>_Toc47940571</vt:lpwstr>
      </vt:variant>
      <vt:variant>
        <vt:i4>1114170</vt:i4>
      </vt:variant>
      <vt:variant>
        <vt:i4>14</vt:i4>
      </vt:variant>
      <vt:variant>
        <vt:i4>0</vt:i4>
      </vt:variant>
      <vt:variant>
        <vt:i4>5</vt:i4>
      </vt:variant>
      <vt:variant>
        <vt:lpwstr/>
      </vt:variant>
      <vt:variant>
        <vt:lpwstr>_Toc47940570</vt:lpwstr>
      </vt:variant>
      <vt:variant>
        <vt:i4>1572923</vt:i4>
      </vt:variant>
      <vt:variant>
        <vt:i4>8</vt:i4>
      </vt:variant>
      <vt:variant>
        <vt:i4>0</vt:i4>
      </vt:variant>
      <vt:variant>
        <vt:i4>5</vt:i4>
      </vt:variant>
      <vt:variant>
        <vt:lpwstr/>
      </vt:variant>
      <vt:variant>
        <vt:lpwstr>_Toc47940569</vt:lpwstr>
      </vt:variant>
      <vt:variant>
        <vt:i4>1638459</vt:i4>
      </vt:variant>
      <vt:variant>
        <vt:i4>2</vt:i4>
      </vt:variant>
      <vt:variant>
        <vt:i4>0</vt:i4>
      </vt:variant>
      <vt:variant>
        <vt:i4>5</vt:i4>
      </vt:variant>
      <vt:variant>
        <vt:lpwstr/>
      </vt:variant>
      <vt:variant>
        <vt:lpwstr>_Toc47940568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Dainė Kulpinienė</dc:creator>
  <cp:keywords/>
  <dc:description/>
  <cp:lastModifiedBy>Dainė Kulpinienė</cp:lastModifiedBy>
  <cp:revision>3</cp:revision>
  <cp:lastPrinted>2020-12-07T06:27:00Z</cp:lastPrinted>
  <dcterms:created xsi:type="dcterms:W3CDTF">2022-05-20T06:30:00Z</dcterms:created>
  <dcterms:modified xsi:type="dcterms:W3CDTF">2022-05-20T06:42:00Z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Dainora.Tverijone@ignitis.lt</vt:lpwstr>
  </property>
  <property fmtid="{D5CDD505-2E9C-101B-9397-08002B2CF9AE}" pid="5" name="MSIP_Label_320c693d-44b7-4e16-b3dd-4fcd87401cf5_SetDate">
    <vt:lpwstr>2020-08-03T08:33:15.7720515Z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f79bd3e7-fc56-4fbb-9fe0-2c227b1c01dd</vt:lpwstr>
  </property>
  <property fmtid="{D5CDD505-2E9C-101B-9397-08002B2CF9AE}" pid="9" name="MSIP_Label_320c693d-44b7-4e16-b3dd-4fcd87401cf5_Extended_MSFT_Method">
    <vt:lpwstr>Manual</vt:lpwstr>
  </property>
  <property fmtid="{D5CDD505-2E9C-101B-9397-08002B2CF9AE}" pid="10" name="ContentTypeId">
    <vt:lpwstr>0x010100F70B3033EA04BC42ACDBF0D9D99DE1C4</vt:lpwstr>
  </property>
  <property fmtid="{D5CDD505-2E9C-101B-9397-08002B2CF9AE}" pid="11" name="MSIP_Label_190751af-2442-49a7-b7b9-9f0bcce858c9_Enabled">
    <vt:lpwstr>true</vt:lpwstr>
  </property>
  <property fmtid="{D5CDD505-2E9C-101B-9397-08002B2CF9AE}" pid="12" name="MSIP_Label_190751af-2442-49a7-b7b9-9f0bcce858c9_SetDate">
    <vt:lpwstr>2021-09-16T07:11:07Z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f79bd3e7-fc56-4fbb-9fe0-2c227b1c01dd</vt:lpwstr>
  </property>
  <property fmtid="{D5CDD505-2E9C-101B-9397-08002B2CF9AE}" pid="17" name="MSIP_Label_190751af-2442-49a7-b7b9-9f0bcce858c9_ContentBits">
    <vt:lpwstr>0</vt:lpwstr>
  </property>
</Properties>
</file>