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700AB" w14:textId="77777777" w:rsidR="00EF46B1" w:rsidRDefault="00EF46B1" w:rsidP="00376C31">
      <w:pPr>
        <w:spacing w:after="600" w:line="560" w:lineRule="atLeast"/>
        <w:contextualSpacing/>
        <w:jc w:val="both"/>
        <w:rPr>
          <w:rFonts w:ascii="Arial" w:eastAsia="Times New Roman" w:hAnsi="Arial" w:cs="Times New Roman"/>
          <w:b/>
          <w:color w:val="0081C6"/>
          <w:kern w:val="28"/>
          <w:sz w:val="44"/>
          <w:szCs w:val="44"/>
          <w14:ligatures w14:val="none"/>
        </w:rPr>
      </w:pPr>
      <w:bookmarkStart w:id="0" w:name="_Toc64978231"/>
      <w:bookmarkStart w:id="1" w:name="_Toc178945854"/>
      <w:bookmarkStart w:id="2" w:name="_Toc59100543"/>
      <w:bookmarkStart w:id="3" w:name="_Toc171431151"/>
      <w:bookmarkStart w:id="4" w:name="_Toc128532381"/>
      <w:bookmarkStart w:id="5" w:name="_Toc105575505"/>
      <w:bookmarkStart w:id="6" w:name="_Toc338068539"/>
      <w:bookmarkStart w:id="7" w:name="_Toc186874539"/>
    </w:p>
    <w:p w14:paraId="528C029E" w14:textId="0A633F7B"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14:ligatures w14:val="none"/>
        </w:rPr>
      </w:pPr>
      <w:r>
        <w:rPr>
          <w:rFonts w:ascii="Arial" w:hAnsi="Arial"/>
          <w:b/>
          <w:noProof/>
          <w:color w:val="0081C6"/>
          <w:sz w:val="44"/>
        </w:rPr>
        <w:drawing>
          <wp:anchor distT="0" distB="0" distL="114300" distR="114300" simplePos="0" relativeHeight="251658240" behindDoc="0" locked="0" layoutInCell="1" allowOverlap="1" wp14:anchorId="5504A669" wp14:editId="49836A60">
            <wp:simplePos x="0" y="0"/>
            <wp:positionH relativeFrom="page">
              <wp:posOffset>-76362</wp:posOffset>
            </wp:positionH>
            <wp:positionV relativeFrom="paragraph">
              <wp:posOffset>204470</wp:posOffset>
            </wp:positionV>
            <wp:extent cx="7655442" cy="1904889"/>
            <wp:effectExtent l="0" t="0" r="3175" b="635"/>
            <wp:wrapNone/>
            <wp:docPr id="10" name="Picture 10" descr="A field of solar pane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field of solar panels&#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7655442" cy="1904889"/>
                    </a:xfrm>
                    <a:prstGeom prst="rect">
                      <a:avLst/>
                    </a:prstGeom>
                  </pic:spPr>
                </pic:pic>
              </a:graphicData>
            </a:graphic>
            <wp14:sizeRelH relativeFrom="page">
              <wp14:pctWidth>0</wp14:pctWidth>
            </wp14:sizeRelH>
            <wp14:sizeRelV relativeFrom="page">
              <wp14:pctHeight>0</wp14:pctHeight>
            </wp14:sizeRelV>
          </wp:anchor>
        </w:drawing>
      </w:r>
    </w:p>
    <w:p w14:paraId="604D47FB" w14:textId="77777777"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lang w:val="en-GB"/>
          <w14:ligatures w14:val="none"/>
        </w:rPr>
      </w:pPr>
    </w:p>
    <w:p w14:paraId="0FCF4732" w14:textId="77777777"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lang w:val="en-GB"/>
          <w14:ligatures w14:val="none"/>
        </w:rPr>
      </w:pPr>
    </w:p>
    <w:p w14:paraId="1DEB08EE" w14:textId="77777777"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lang w:val="en-GB"/>
          <w14:ligatures w14:val="none"/>
        </w:rPr>
      </w:pPr>
    </w:p>
    <w:p w14:paraId="5CC25C0A" w14:textId="77777777"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lang w:val="en-GB"/>
          <w14:ligatures w14:val="none"/>
        </w:rPr>
      </w:pPr>
    </w:p>
    <w:p w14:paraId="2751D3B6" w14:textId="77777777"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lang w:val="en-GB"/>
          <w14:ligatures w14:val="none"/>
        </w:rPr>
      </w:pPr>
    </w:p>
    <w:p w14:paraId="0933AC10" w14:textId="77777777"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lang w:val="en-GB"/>
          <w14:ligatures w14:val="none"/>
        </w:rPr>
      </w:pPr>
    </w:p>
    <w:p w14:paraId="1E5C851B" w14:textId="77777777"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lang w:val="en-GB"/>
          <w14:ligatures w14:val="none"/>
        </w:rPr>
      </w:pPr>
    </w:p>
    <w:p w14:paraId="4F8A0D97" w14:textId="77777777" w:rsidR="00376C31" w:rsidRPr="00376C31" w:rsidRDefault="00376C31" w:rsidP="00376C31">
      <w:pPr>
        <w:spacing w:after="60" w:line="260" w:lineRule="atLeast"/>
        <w:jc w:val="center"/>
        <w:rPr>
          <w:rFonts w:ascii="Arial" w:eastAsia="Times New Roman" w:hAnsi="Arial" w:cs="Times New Roman"/>
          <w:b/>
          <w:color w:val="0081C6"/>
          <w:kern w:val="28"/>
          <w:sz w:val="32"/>
          <w:szCs w:val="32"/>
          <w14:ligatures w14:val="none"/>
        </w:rPr>
      </w:pPr>
    </w:p>
    <w:p w14:paraId="7E384A3F" w14:textId="757608BE" w:rsidR="00376C31" w:rsidRPr="007B6504" w:rsidRDefault="00376C31" w:rsidP="0AD88B3E">
      <w:pPr>
        <w:spacing w:after="60" w:line="260" w:lineRule="atLeast"/>
        <w:jc w:val="center"/>
        <w:rPr>
          <w:rFonts w:ascii="Arial" w:eastAsia="Times New Roman" w:hAnsi="Arial" w:cs="Times New Roman"/>
          <w:b/>
          <w:color w:val="0081C6"/>
          <w:kern w:val="28"/>
          <w:sz w:val="32"/>
          <w:szCs w:val="32"/>
          <w14:ligatures w14:val="none"/>
        </w:rPr>
      </w:pPr>
      <w:r>
        <w:rPr>
          <w:rFonts w:ascii="Arial" w:hAnsi="Arial"/>
          <w:b/>
          <w:color w:val="0081C6"/>
          <w:sz w:val="32"/>
        </w:rPr>
        <w:t xml:space="preserve"> UAB </w:t>
      </w:r>
      <w:r w:rsidR="00B45AC1">
        <w:rPr>
          <w:rFonts w:ascii="Arial" w:hAnsi="Arial"/>
          <w:b/>
          <w:color w:val="0081C6"/>
          <w:sz w:val="32"/>
        </w:rPr>
        <w:t>„</w:t>
      </w:r>
      <w:r>
        <w:rPr>
          <w:rFonts w:ascii="Arial" w:hAnsi="Arial"/>
          <w:b/>
          <w:color w:val="0081C6"/>
          <w:sz w:val="32"/>
        </w:rPr>
        <w:t>Kaunas BESS</w:t>
      </w:r>
      <w:r w:rsidR="00B45AC1">
        <w:rPr>
          <w:rFonts w:ascii="Arial" w:hAnsi="Arial"/>
          <w:b/>
          <w:color w:val="0081C6"/>
          <w:sz w:val="32"/>
        </w:rPr>
        <w:t>“</w:t>
      </w:r>
      <w:r>
        <w:rPr>
          <w:rFonts w:ascii="Arial" w:hAnsi="Arial"/>
          <w:b/>
          <w:color w:val="0081C6"/>
          <w:sz w:val="32"/>
        </w:rPr>
        <w:t xml:space="preserve"> savarankiška 50 MW 2 val. veikimo trukmės </w:t>
      </w:r>
      <w:r w:rsidR="00E268E0">
        <w:rPr>
          <w:rFonts w:ascii="Arial" w:hAnsi="Arial"/>
          <w:b/>
          <w:color w:val="0081C6"/>
          <w:sz w:val="32"/>
        </w:rPr>
        <w:t>baterijų</w:t>
      </w:r>
      <w:r>
        <w:rPr>
          <w:rFonts w:ascii="Arial" w:hAnsi="Arial"/>
          <w:b/>
          <w:color w:val="0081C6"/>
          <w:sz w:val="32"/>
        </w:rPr>
        <w:t xml:space="preserve"> energijos </w:t>
      </w:r>
      <w:r w:rsidR="00D70EF6">
        <w:rPr>
          <w:rFonts w:ascii="Arial" w:hAnsi="Arial"/>
          <w:b/>
          <w:color w:val="0081C6"/>
          <w:sz w:val="32"/>
        </w:rPr>
        <w:t>kaupimo</w:t>
      </w:r>
      <w:r>
        <w:rPr>
          <w:rFonts w:ascii="Arial" w:hAnsi="Arial"/>
          <w:b/>
          <w:color w:val="0081C6"/>
          <w:sz w:val="32"/>
        </w:rPr>
        <w:t xml:space="preserve"> sistema (</w:t>
      </w:r>
      <w:r w:rsidR="00E268E0">
        <w:rPr>
          <w:rFonts w:ascii="Arial" w:hAnsi="Arial"/>
          <w:b/>
          <w:color w:val="0081C6"/>
          <w:sz w:val="32"/>
        </w:rPr>
        <w:t>B</w:t>
      </w:r>
      <w:r>
        <w:rPr>
          <w:rFonts w:ascii="Arial" w:hAnsi="Arial"/>
          <w:b/>
          <w:color w:val="0081C6"/>
          <w:sz w:val="32"/>
        </w:rPr>
        <w:t>EKS)</w:t>
      </w:r>
    </w:p>
    <w:p w14:paraId="01A6C4FB" w14:textId="55C64BD2" w:rsidR="00376C31" w:rsidRPr="007B6504" w:rsidRDefault="005C7301" w:rsidP="00376C31">
      <w:pPr>
        <w:spacing w:after="600" w:line="560" w:lineRule="atLeast"/>
        <w:ind w:left="360"/>
        <w:contextualSpacing/>
        <w:jc w:val="center"/>
        <w:rPr>
          <w:rFonts w:ascii="Arial" w:eastAsia="Times New Roman" w:hAnsi="Arial" w:cs="Times New Roman"/>
          <w:b/>
          <w:color w:val="0081C6"/>
          <w:kern w:val="28"/>
          <w:sz w:val="32"/>
          <w:szCs w:val="32"/>
          <w14:ligatures w14:val="none"/>
        </w:rPr>
      </w:pPr>
      <w:r>
        <w:rPr>
          <w:rFonts w:ascii="Arial" w:hAnsi="Arial"/>
          <w:b/>
          <w:color w:val="0081C6"/>
          <w:sz w:val="32"/>
        </w:rPr>
        <w:t>BATERIJŲ</w:t>
      </w:r>
      <w:r w:rsidR="003C6F19">
        <w:rPr>
          <w:rFonts w:ascii="Arial" w:hAnsi="Arial"/>
          <w:b/>
          <w:color w:val="0081C6"/>
          <w:sz w:val="32"/>
        </w:rPr>
        <w:t xml:space="preserve"> ENERGIJOS </w:t>
      </w:r>
      <w:r w:rsidR="00D70EF6">
        <w:rPr>
          <w:rFonts w:ascii="Arial" w:hAnsi="Arial"/>
          <w:b/>
          <w:color w:val="0081C6"/>
          <w:sz w:val="32"/>
        </w:rPr>
        <w:t>KAUPIMO</w:t>
      </w:r>
      <w:r w:rsidR="003C6F19">
        <w:rPr>
          <w:rFonts w:ascii="Arial" w:hAnsi="Arial"/>
          <w:b/>
          <w:color w:val="0081C6"/>
          <w:sz w:val="32"/>
        </w:rPr>
        <w:t xml:space="preserve"> SISTEMOS ĮRANGOS TIEKIMAS, TESTAVIMAS IR PERDAVIMAS EKSPLOATUOTI</w:t>
      </w:r>
    </w:p>
    <w:p w14:paraId="75DF83D5" w14:textId="77777777" w:rsidR="00376C31" w:rsidRPr="007B6504" w:rsidRDefault="00376C31" w:rsidP="00376C31">
      <w:pPr>
        <w:spacing w:after="60" w:line="260" w:lineRule="atLeast"/>
        <w:rPr>
          <w:rFonts w:ascii="Arial" w:eastAsia="Calibri" w:hAnsi="Arial" w:cs="Times New Roman"/>
          <w:kern w:val="0"/>
          <w:sz w:val="20"/>
          <w:lang w:val="en-GB"/>
          <w14:ligatures w14:val="none"/>
        </w:rPr>
      </w:pPr>
    </w:p>
    <w:p w14:paraId="47A3F3BF" w14:textId="77777777" w:rsidR="00491A3F" w:rsidRPr="007B6504" w:rsidRDefault="00491A3F" w:rsidP="00376C31">
      <w:pPr>
        <w:spacing w:after="60" w:line="260" w:lineRule="atLeast"/>
        <w:rPr>
          <w:rFonts w:ascii="Arial" w:eastAsia="Calibri" w:hAnsi="Arial" w:cs="Times New Roman"/>
          <w:kern w:val="0"/>
          <w:sz w:val="20"/>
          <w:lang w:val="en-GB"/>
          <w14:ligatures w14:val="none"/>
        </w:rPr>
      </w:pPr>
    </w:p>
    <w:p w14:paraId="39C71106" w14:textId="77777777" w:rsidR="00491A3F" w:rsidRPr="007B6504" w:rsidRDefault="00491A3F" w:rsidP="00376C31">
      <w:pPr>
        <w:spacing w:after="60" w:line="260" w:lineRule="atLeast"/>
        <w:rPr>
          <w:rFonts w:ascii="Arial" w:eastAsia="Calibri" w:hAnsi="Arial" w:cs="Times New Roman"/>
          <w:kern w:val="0"/>
          <w:sz w:val="20"/>
          <w:lang w:val="en-GB"/>
          <w14:ligatures w14:val="none"/>
        </w:rPr>
      </w:pPr>
    </w:p>
    <w:p w14:paraId="1AD17A7E" w14:textId="77777777" w:rsidR="00376C31" w:rsidRPr="00376C31" w:rsidRDefault="00376C31" w:rsidP="00376C31">
      <w:pPr>
        <w:spacing w:after="60" w:line="260" w:lineRule="atLeast"/>
        <w:jc w:val="both"/>
        <w:rPr>
          <w:rFonts w:ascii="Arial" w:eastAsia="Calibri" w:hAnsi="Arial" w:cs="Times New Roman"/>
          <w:b/>
          <w:color w:val="5C5B5A"/>
          <w:kern w:val="0"/>
          <w:sz w:val="20"/>
          <w14:ligatures w14:val="none"/>
        </w:rPr>
      </w:pPr>
      <w:r>
        <w:rPr>
          <w:rFonts w:ascii="Arial" w:hAnsi="Arial"/>
          <w:b/>
          <w:color w:val="5C5B5A"/>
          <w:sz w:val="20"/>
        </w:rPr>
        <w:t>Atlikti pakeitimai</w:t>
      </w:r>
    </w:p>
    <w:p w14:paraId="7154F961" w14:textId="77777777" w:rsidR="00376C31" w:rsidRPr="00376C31" w:rsidRDefault="00376C31" w:rsidP="00376C31">
      <w:pPr>
        <w:spacing w:after="60" w:line="260" w:lineRule="atLeast"/>
        <w:jc w:val="both"/>
        <w:rPr>
          <w:rFonts w:ascii="Arial" w:eastAsia="Calibri" w:hAnsi="Arial" w:cs="Times New Roman"/>
          <w:kern w:val="0"/>
          <w:sz w:val="20"/>
          <w:lang w:val="de-DE"/>
          <w14:ligatures w14:val="none"/>
        </w:rPr>
      </w:pPr>
    </w:p>
    <w:tbl>
      <w:tblPr>
        <w:tblW w:w="9092" w:type="dxa"/>
        <w:tblLayout w:type="fixed"/>
        <w:tblCellMar>
          <w:top w:w="57" w:type="dxa"/>
          <w:left w:w="0" w:type="dxa"/>
          <w:bottom w:w="57" w:type="dxa"/>
          <w:right w:w="0" w:type="dxa"/>
        </w:tblCellMar>
        <w:tblLook w:val="04A0" w:firstRow="1" w:lastRow="0" w:firstColumn="1" w:lastColumn="0" w:noHBand="0" w:noVBand="1"/>
      </w:tblPr>
      <w:tblGrid>
        <w:gridCol w:w="1843"/>
        <w:gridCol w:w="1418"/>
        <w:gridCol w:w="4130"/>
        <w:gridCol w:w="1701"/>
      </w:tblGrid>
      <w:tr w:rsidR="00376C31" w:rsidRPr="00376C31" w14:paraId="00F44A9E" w14:textId="77777777" w:rsidTr="02BC5E91">
        <w:tc>
          <w:tcPr>
            <w:tcW w:w="1843" w:type="dxa"/>
            <w:tcBorders>
              <w:bottom w:val="single" w:sz="8" w:space="0" w:color="0081C6"/>
            </w:tcBorders>
            <w:shd w:val="clear" w:color="auto" w:fill="auto"/>
          </w:tcPr>
          <w:p w14:paraId="63EFF4A0" w14:textId="77777777" w:rsidR="00376C31" w:rsidRPr="00376C31" w:rsidRDefault="00376C31" w:rsidP="00376C31">
            <w:pPr>
              <w:spacing w:after="60" w:line="260" w:lineRule="atLeast"/>
              <w:ind w:left="113" w:right="113"/>
              <w:jc w:val="both"/>
              <w:rPr>
                <w:rFonts w:ascii="Arial" w:eastAsia="Calibri" w:hAnsi="Arial" w:cs="Times New Roman"/>
                <w:b/>
                <w:color w:val="000000"/>
                <w:kern w:val="0"/>
                <w:sz w:val="20"/>
                <w14:ligatures w14:val="none"/>
              </w:rPr>
            </w:pPr>
            <w:r>
              <w:rPr>
                <w:rFonts w:ascii="Arial" w:hAnsi="Arial"/>
                <w:b/>
                <w:color w:val="000000"/>
                <w:sz w:val="20"/>
              </w:rPr>
              <w:t>Versijos Nr.</w:t>
            </w:r>
          </w:p>
        </w:tc>
        <w:tc>
          <w:tcPr>
            <w:tcW w:w="1418" w:type="dxa"/>
            <w:tcBorders>
              <w:bottom w:val="single" w:sz="8" w:space="0" w:color="0081C6"/>
            </w:tcBorders>
            <w:shd w:val="clear" w:color="auto" w:fill="auto"/>
          </w:tcPr>
          <w:p w14:paraId="078877AB" w14:textId="77777777" w:rsidR="00376C31" w:rsidRPr="00376C31" w:rsidRDefault="00376C31" w:rsidP="00376C31">
            <w:pPr>
              <w:spacing w:after="60" w:line="260" w:lineRule="atLeast"/>
              <w:ind w:left="113" w:right="113"/>
              <w:jc w:val="both"/>
              <w:rPr>
                <w:rFonts w:ascii="Arial" w:eastAsia="Calibri" w:hAnsi="Arial" w:cs="Times New Roman"/>
                <w:b/>
                <w:color w:val="000000"/>
                <w:kern w:val="0"/>
                <w:sz w:val="20"/>
                <w14:ligatures w14:val="none"/>
              </w:rPr>
            </w:pPr>
            <w:r>
              <w:rPr>
                <w:rFonts w:ascii="Arial" w:hAnsi="Arial"/>
                <w:b/>
                <w:color w:val="000000"/>
                <w:sz w:val="20"/>
              </w:rPr>
              <w:t>Data</w:t>
            </w:r>
          </w:p>
        </w:tc>
        <w:tc>
          <w:tcPr>
            <w:tcW w:w="4130" w:type="dxa"/>
            <w:tcBorders>
              <w:bottom w:val="single" w:sz="8" w:space="0" w:color="0081C6"/>
            </w:tcBorders>
            <w:shd w:val="clear" w:color="auto" w:fill="auto"/>
          </w:tcPr>
          <w:p w14:paraId="196390EC" w14:textId="77777777" w:rsidR="00376C31" w:rsidRPr="00376C31" w:rsidRDefault="00376C31" w:rsidP="00376C31">
            <w:pPr>
              <w:spacing w:after="60" w:line="260" w:lineRule="atLeast"/>
              <w:ind w:left="113" w:right="113"/>
              <w:jc w:val="both"/>
              <w:rPr>
                <w:rFonts w:ascii="Arial" w:eastAsia="Calibri" w:hAnsi="Arial" w:cs="Times New Roman"/>
                <w:b/>
                <w:color w:val="000000"/>
                <w:kern w:val="0"/>
                <w:sz w:val="20"/>
                <w14:ligatures w14:val="none"/>
              </w:rPr>
            </w:pPr>
            <w:r>
              <w:rPr>
                <w:rFonts w:ascii="Arial" w:hAnsi="Arial"/>
                <w:b/>
                <w:color w:val="000000"/>
                <w:sz w:val="20"/>
              </w:rPr>
              <w:t>Pakeitimo priežastis ir mastas</w:t>
            </w:r>
          </w:p>
        </w:tc>
        <w:tc>
          <w:tcPr>
            <w:tcW w:w="1701" w:type="dxa"/>
            <w:tcBorders>
              <w:bottom w:val="single" w:sz="8" w:space="0" w:color="0081C6"/>
            </w:tcBorders>
            <w:shd w:val="clear" w:color="auto" w:fill="auto"/>
          </w:tcPr>
          <w:p w14:paraId="1BBB713F" w14:textId="77777777" w:rsidR="00376C31" w:rsidRPr="00376C31" w:rsidRDefault="00376C31" w:rsidP="00376C31">
            <w:pPr>
              <w:spacing w:after="60" w:line="260" w:lineRule="atLeast"/>
              <w:ind w:left="113" w:right="113"/>
              <w:jc w:val="both"/>
              <w:rPr>
                <w:rFonts w:ascii="Arial" w:eastAsia="Calibri" w:hAnsi="Arial" w:cs="Times New Roman"/>
                <w:b/>
                <w:color w:val="000000"/>
                <w:kern w:val="0"/>
                <w:sz w:val="20"/>
                <w14:ligatures w14:val="none"/>
              </w:rPr>
            </w:pPr>
            <w:r>
              <w:rPr>
                <w:rFonts w:ascii="Arial" w:hAnsi="Arial"/>
                <w:b/>
                <w:color w:val="000000"/>
                <w:sz w:val="20"/>
              </w:rPr>
              <w:t>Autorius (-iai)</w:t>
            </w:r>
          </w:p>
        </w:tc>
      </w:tr>
      <w:tr w:rsidR="00376C31" w:rsidRPr="00376C31" w14:paraId="749750D7" w14:textId="77777777" w:rsidTr="02BC5E91">
        <w:tc>
          <w:tcPr>
            <w:tcW w:w="1843" w:type="dxa"/>
            <w:tcBorders>
              <w:top w:val="single" w:sz="8" w:space="0" w:color="0081C6"/>
              <w:bottom w:val="single" w:sz="8" w:space="0" w:color="0081C6"/>
            </w:tcBorders>
            <w:shd w:val="clear" w:color="auto" w:fill="auto"/>
          </w:tcPr>
          <w:p w14:paraId="36DF42E0" w14:textId="77777777" w:rsidR="00376C31" w:rsidRPr="00376C31" w:rsidRDefault="00376C31" w:rsidP="00376C31">
            <w:pPr>
              <w:spacing w:after="60" w:line="260" w:lineRule="atLeast"/>
              <w:ind w:left="113" w:right="113"/>
              <w:jc w:val="both"/>
              <w:rPr>
                <w:rFonts w:ascii="Arial" w:eastAsia="Calibri" w:hAnsi="Arial" w:cs="Times New Roman"/>
                <w:kern w:val="0"/>
                <w:sz w:val="20"/>
                <w14:ligatures w14:val="none"/>
              </w:rPr>
            </w:pPr>
            <w:r>
              <w:rPr>
                <w:rFonts w:ascii="Arial" w:hAnsi="Arial"/>
                <w:sz w:val="20"/>
              </w:rPr>
              <w:t>00</w:t>
            </w:r>
          </w:p>
        </w:tc>
        <w:tc>
          <w:tcPr>
            <w:tcW w:w="1418" w:type="dxa"/>
            <w:tcBorders>
              <w:top w:val="single" w:sz="8" w:space="0" w:color="0081C6"/>
              <w:bottom w:val="single" w:sz="8" w:space="0" w:color="0081C6"/>
            </w:tcBorders>
            <w:shd w:val="clear" w:color="auto" w:fill="auto"/>
          </w:tcPr>
          <w:p w14:paraId="2E155D0D" w14:textId="2C16C019" w:rsidR="00376C31" w:rsidRPr="00376C31" w:rsidRDefault="00DD79ED" w:rsidP="00376C31">
            <w:pPr>
              <w:spacing w:after="60" w:line="260" w:lineRule="atLeast"/>
              <w:ind w:left="113" w:right="113"/>
              <w:jc w:val="both"/>
              <w:rPr>
                <w:rFonts w:ascii="Arial" w:eastAsia="Calibri" w:hAnsi="Arial" w:cs="Times New Roman"/>
                <w:kern w:val="0"/>
                <w:sz w:val="20"/>
                <w14:ligatures w14:val="none"/>
              </w:rPr>
            </w:pPr>
            <w:r>
              <w:rPr>
                <w:rFonts w:ascii="Arial" w:hAnsi="Arial"/>
                <w:sz w:val="20"/>
              </w:rPr>
              <w:t>2025-04-23</w:t>
            </w:r>
          </w:p>
        </w:tc>
        <w:tc>
          <w:tcPr>
            <w:tcW w:w="4130" w:type="dxa"/>
            <w:tcBorders>
              <w:top w:val="single" w:sz="8" w:space="0" w:color="0081C6"/>
              <w:bottom w:val="single" w:sz="8" w:space="0" w:color="0081C6"/>
            </w:tcBorders>
            <w:shd w:val="clear" w:color="auto" w:fill="auto"/>
          </w:tcPr>
          <w:p w14:paraId="049F7A38" w14:textId="67DBC2EA" w:rsidR="00376C31" w:rsidRPr="00376C31" w:rsidRDefault="00D30C9F" w:rsidP="00376C31">
            <w:pPr>
              <w:spacing w:after="60" w:line="260" w:lineRule="atLeast"/>
              <w:ind w:left="113" w:right="113"/>
              <w:jc w:val="both"/>
              <w:rPr>
                <w:rFonts w:ascii="Arial" w:eastAsia="Calibri" w:hAnsi="Arial" w:cs="Times New Roman"/>
                <w:kern w:val="0"/>
                <w:sz w:val="20"/>
                <w14:ligatures w14:val="none"/>
              </w:rPr>
            </w:pPr>
            <w:r>
              <w:rPr>
                <w:rFonts w:ascii="Arial" w:hAnsi="Arial"/>
                <w:sz w:val="20"/>
              </w:rPr>
              <w:t>Projektas</w:t>
            </w:r>
          </w:p>
        </w:tc>
        <w:tc>
          <w:tcPr>
            <w:tcW w:w="1701" w:type="dxa"/>
            <w:tcBorders>
              <w:top w:val="single" w:sz="8" w:space="0" w:color="0081C6"/>
              <w:bottom w:val="single" w:sz="8" w:space="0" w:color="0081C6"/>
            </w:tcBorders>
            <w:shd w:val="clear" w:color="auto" w:fill="auto"/>
          </w:tcPr>
          <w:p w14:paraId="7520562F" w14:textId="7FD44FED" w:rsidR="00376C31" w:rsidRPr="00376C31" w:rsidRDefault="00EA437F" w:rsidP="00376C31">
            <w:pPr>
              <w:spacing w:after="60" w:line="260" w:lineRule="atLeast"/>
              <w:ind w:left="113" w:right="113"/>
              <w:jc w:val="both"/>
              <w:rPr>
                <w:rFonts w:ascii="Arial" w:eastAsia="Calibri" w:hAnsi="Arial" w:cs="Times New Roman"/>
                <w:kern w:val="0"/>
                <w:sz w:val="20"/>
                <w14:ligatures w14:val="none"/>
              </w:rPr>
            </w:pPr>
            <w:r>
              <w:rPr>
                <w:rFonts w:ascii="Arial" w:hAnsi="Arial"/>
                <w:sz w:val="20"/>
              </w:rPr>
              <w:t>NKO</w:t>
            </w:r>
          </w:p>
        </w:tc>
      </w:tr>
      <w:tr w:rsidR="00EA437F" w:rsidRPr="00376C31" w14:paraId="575AA275" w14:textId="77777777" w:rsidTr="00EA437F">
        <w:tc>
          <w:tcPr>
            <w:tcW w:w="1843" w:type="dxa"/>
            <w:tcBorders>
              <w:top w:val="single" w:sz="8" w:space="0" w:color="0081C6"/>
              <w:bottom w:val="single" w:sz="8" w:space="0" w:color="0081C6"/>
            </w:tcBorders>
            <w:shd w:val="clear" w:color="auto" w:fill="auto"/>
          </w:tcPr>
          <w:p w14:paraId="4BCBB58E" w14:textId="299C738A" w:rsidR="00EA437F" w:rsidRPr="00376C31" w:rsidRDefault="00EA437F" w:rsidP="00376C31">
            <w:pPr>
              <w:spacing w:after="60" w:line="260" w:lineRule="atLeast"/>
              <w:ind w:left="113" w:right="113"/>
              <w:jc w:val="both"/>
              <w:rPr>
                <w:rFonts w:ascii="Arial" w:eastAsia="Calibri" w:hAnsi="Arial" w:cs="Times New Roman"/>
                <w:kern w:val="0"/>
                <w:sz w:val="20"/>
                <w:lang w:val="de-DE"/>
                <w14:ligatures w14:val="none"/>
              </w:rPr>
            </w:pPr>
          </w:p>
        </w:tc>
        <w:tc>
          <w:tcPr>
            <w:tcW w:w="1418" w:type="dxa"/>
            <w:tcBorders>
              <w:top w:val="single" w:sz="8" w:space="0" w:color="0081C6"/>
              <w:bottom w:val="single" w:sz="8" w:space="0" w:color="0081C6"/>
            </w:tcBorders>
            <w:shd w:val="clear" w:color="auto" w:fill="auto"/>
          </w:tcPr>
          <w:p w14:paraId="6100E951" w14:textId="6D1E3AF6" w:rsidR="00EA437F" w:rsidRDefault="00EA437F" w:rsidP="00376C31">
            <w:pPr>
              <w:spacing w:after="60" w:line="260" w:lineRule="atLeast"/>
              <w:ind w:left="113" w:right="113"/>
              <w:jc w:val="both"/>
              <w:rPr>
                <w:rFonts w:ascii="Arial" w:eastAsia="Calibri" w:hAnsi="Arial" w:cs="Times New Roman"/>
                <w:kern w:val="0"/>
                <w:sz w:val="20"/>
                <w:lang w:val="de-DE"/>
                <w14:ligatures w14:val="none"/>
              </w:rPr>
            </w:pPr>
          </w:p>
        </w:tc>
        <w:tc>
          <w:tcPr>
            <w:tcW w:w="4130" w:type="dxa"/>
            <w:tcBorders>
              <w:top w:val="single" w:sz="8" w:space="0" w:color="0081C6"/>
              <w:bottom w:val="single" w:sz="8" w:space="0" w:color="0081C6"/>
            </w:tcBorders>
            <w:shd w:val="clear" w:color="auto" w:fill="auto"/>
          </w:tcPr>
          <w:p w14:paraId="7B03B55E" w14:textId="0D872B0F" w:rsidR="00EA437F" w:rsidRPr="00376C31" w:rsidRDefault="00EA437F" w:rsidP="00376C31">
            <w:pPr>
              <w:spacing w:after="60" w:line="260" w:lineRule="atLeast"/>
              <w:ind w:left="113" w:right="113"/>
              <w:jc w:val="both"/>
              <w:rPr>
                <w:rFonts w:ascii="Arial" w:eastAsia="Calibri" w:hAnsi="Arial" w:cs="Times New Roman"/>
                <w:kern w:val="0"/>
                <w:sz w:val="20"/>
                <w:lang w:val="de-DE"/>
                <w14:ligatures w14:val="none"/>
              </w:rPr>
            </w:pPr>
          </w:p>
        </w:tc>
        <w:tc>
          <w:tcPr>
            <w:tcW w:w="1701" w:type="dxa"/>
            <w:tcBorders>
              <w:top w:val="single" w:sz="8" w:space="0" w:color="0081C6"/>
              <w:bottom w:val="single" w:sz="8" w:space="0" w:color="0081C6"/>
            </w:tcBorders>
            <w:shd w:val="clear" w:color="auto" w:fill="auto"/>
          </w:tcPr>
          <w:p w14:paraId="5851DB65" w14:textId="235ED6A8" w:rsidR="00EA437F" w:rsidRPr="00376C31" w:rsidRDefault="00EA437F" w:rsidP="00ED384E">
            <w:pPr>
              <w:spacing w:after="60" w:line="260" w:lineRule="atLeast"/>
              <w:ind w:left="113" w:right="113"/>
              <w:jc w:val="both"/>
              <w:rPr>
                <w:rFonts w:ascii="Arial" w:eastAsia="Calibri" w:hAnsi="Arial" w:cs="Times New Roman"/>
                <w:kern w:val="0"/>
                <w:sz w:val="20"/>
                <w:szCs w:val="20"/>
                <w:lang w:val="de-DE"/>
                <w14:ligatures w14:val="none"/>
              </w:rPr>
            </w:pPr>
          </w:p>
        </w:tc>
      </w:tr>
      <w:tr w:rsidR="00EA437F" w:rsidRPr="00376C31" w14:paraId="1158FBD1" w14:textId="77777777" w:rsidTr="02BC5E91">
        <w:tc>
          <w:tcPr>
            <w:tcW w:w="1843" w:type="dxa"/>
            <w:tcBorders>
              <w:top w:val="single" w:sz="8" w:space="0" w:color="0081C6"/>
              <w:bottom w:val="single" w:sz="6" w:space="0" w:color="CFD0D2"/>
            </w:tcBorders>
            <w:shd w:val="clear" w:color="auto" w:fill="auto"/>
          </w:tcPr>
          <w:p w14:paraId="70CBE3A9" w14:textId="153A8328" w:rsidR="00EA437F" w:rsidRDefault="00EA437F" w:rsidP="00376C31">
            <w:pPr>
              <w:spacing w:after="60" w:line="260" w:lineRule="atLeast"/>
              <w:ind w:left="113" w:right="113"/>
              <w:jc w:val="both"/>
              <w:rPr>
                <w:rFonts w:ascii="Arial" w:eastAsia="Calibri" w:hAnsi="Arial" w:cs="Times New Roman"/>
                <w:kern w:val="0"/>
                <w:sz w:val="20"/>
                <w:lang w:val="de-DE"/>
                <w14:ligatures w14:val="none"/>
              </w:rPr>
            </w:pPr>
          </w:p>
        </w:tc>
        <w:tc>
          <w:tcPr>
            <w:tcW w:w="1418" w:type="dxa"/>
            <w:tcBorders>
              <w:top w:val="single" w:sz="8" w:space="0" w:color="0081C6"/>
              <w:bottom w:val="single" w:sz="6" w:space="0" w:color="CFD0D2"/>
            </w:tcBorders>
            <w:shd w:val="clear" w:color="auto" w:fill="auto"/>
          </w:tcPr>
          <w:p w14:paraId="58E9C5E0" w14:textId="2095285F" w:rsidR="00EA437F" w:rsidRDefault="00EA437F" w:rsidP="00376C31">
            <w:pPr>
              <w:spacing w:after="60" w:line="260" w:lineRule="atLeast"/>
              <w:ind w:left="113" w:right="113"/>
              <w:jc w:val="both"/>
              <w:rPr>
                <w:rFonts w:ascii="Arial" w:eastAsia="Calibri" w:hAnsi="Arial" w:cs="Times New Roman"/>
                <w:kern w:val="0"/>
                <w:sz w:val="20"/>
                <w:lang w:val="de-DE"/>
                <w14:ligatures w14:val="none"/>
              </w:rPr>
            </w:pPr>
          </w:p>
        </w:tc>
        <w:tc>
          <w:tcPr>
            <w:tcW w:w="4130" w:type="dxa"/>
            <w:tcBorders>
              <w:top w:val="single" w:sz="8" w:space="0" w:color="0081C6"/>
              <w:bottom w:val="single" w:sz="6" w:space="0" w:color="CFD0D2"/>
            </w:tcBorders>
            <w:shd w:val="clear" w:color="auto" w:fill="auto"/>
          </w:tcPr>
          <w:p w14:paraId="1B590967" w14:textId="3129830C" w:rsidR="00EA437F" w:rsidDel="00DD3057" w:rsidRDefault="00EA437F" w:rsidP="00376C31">
            <w:pPr>
              <w:spacing w:after="60" w:line="260" w:lineRule="atLeast"/>
              <w:ind w:left="113" w:right="113"/>
              <w:jc w:val="both"/>
              <w:rPr>
                <w:rFonts w:ascii="Arial" w:eastAsia="Calibri" w:hAnsi="Arial" w:cs="Times New Roman"/>
                <w:kern w:val="0"/>
                <w:sz w:val="20"/>
                <w:lang w:val="de-DE"/>
                <w14:ligatures w14:val="none"/>
              </w:rPr>
            </w:pPr>
          </w:p>
        </w:tc>
        <w:tc>
          <w:tcPr>
            <w:tcW w:w="1701" w:type="dxa"/>
            <w:tcBorders>
              <w:top w:val="single" w:sz="8" w:space="0" w:color="0081C6"/>
              <w:bottom w:val="single" w:sz="6" w:space="0" w:color="CFD0D2"/>
            </w:tcBorders>
            <w:shd w:val="clear" w:color="auto" w:fill="auto"/>
          </w:tcPr>
          <w:p w14:paraId="41CA84E4" w14:textId="743BB206" w:rsidR="00EA437F" w:rsidRPr="02BC5E91" w:rsidDel="00DD3057" w:rsidRDefault="00EA437F" w:rsidP="00ED384E">
            <w:pPr>
              <w:spacing w:after="60" w:line="260" w:lineRule="atLeast"/>
              <w:ind w:left="113" w:right="113"/>
              <w:jc w:val="both"/>
              <w:rPr>
                <w:rFonts w:ascii="Arial" w:eastAsia="Calibri" w:hAnsi="Arial" w:cs="Times New Roman"/>
                <w:kern w:val="0"/>
                <w:sz w:val="20"/>
                <w:szCs w:val="20"/>
                <w:lang w:val="de-DE"/>
                <w14:ligatures w14:val="none"/>
              </w:rPr>
            </w:pPr>
          </w:p>
        </w:tc>
      </w:tr>
    </w:tbl>
    <w:p w14:paraId="6C054D67" w14:textId="77777777" w:rsidR="00376C31" w:rsidRPr="00376C31" w:rsidRDefault="00376C31" w:rsidP="00376C31">
      <w:pPr>
        <w:spacing w:after="60" w:line="260" w:lineRule="atLeast"/>
        <w:jc w:val="both"/>
        <w:rPr>
          <w:rFonts w:ascii="Arial" w:eastAsia="Calibri" w:hAnsi="Arial" w:cs="Times New Roman"/>
          <w:kern w:val="0"/>
          <w:sz w:val="2"/>
          <w:szCs w:val="2"/>
          <w:lang w:val="de-DE"/>
          <w14:ligatures w14:val="none"/>
        </w:rPr>
      </w:pPr>
    </w:p>
    <w:p w14:paraId="227747A7" w14:textId="77777777" w:rsidR="00376C31" w:rsidRPr="00376C31" w:rsidRDefault="00376C31" w:rsidP="00376C31">
      <w:pPr>
        <w:jc w:val="both"/>
        <w:rPr>
          <w:rFonts w:ascii="Arial" w:eastAsia="Calibri" w:hAnsi="Arial" w:cs="Times New Roman"/>
          <w:kern w:val="0"/>
          <w:sz w:val="20"/>
          <w14:ligatures w14:val="none"/>
        </w:rPr>
      </w:pPr>
      <w:r>
        <w:br w:type="page"/>
      </w:r>
    </w:p>
    <w:p w14:paraId="4C3AD729" w14:textId="2F998B35" w:rsidR="008A3139" w:rsidRPr="008B6A6D" w:rsidRDefault="008A3139" w:rsidP="008B6A6D">
      <w:pPr>
        <w:pStyle w:val="ListParagraph"/>
        <w:keepNext/>
        <w:numPr>
          <w:ilvl w:val="0"/>
          <w:numId w:val="18"/>
        </w:numPr>
        <w:overflowPunct w:val="0"/>
        <w:spacing w:before="240" w:after="240" w:line="276" w:lineRule="auto"/>
        <w:jc w:val="both"/>
        <w:rPr>
          <w:rFonts w:ascii="Avenir Next LT Pro" w:eastAsia="Aptos" w:hAnsi="Avenir Next LT Pro" w:cs="Aptos"/>
          <w:b/>
          <w:bCs/>
          <w:color w:val="156082"/>
          <w:spacing w:val="-3"/>
          <w:kern w:val="0"/>
          <w:sz w:val="28"/>
          <w:szCs w:val="28"/>
          <w14:ligatures w14:val="none"/>
        </w:rPr>
      </w:pPr>
      <w:r>
        <w:rPr>
          <w:rFonts w:ascii="Avenir Next LT Pro" w:hAnsi="Avenir Next LT Pro"/>
          <w:b/>
          <w:color w:val="156082"/>
          <w:sz w:val="28"/>
        </w:rPr>
        <w:lastRenderedPageBreak/>
        <w:t>Įvadas ir Bendrovės apžvalga</w:t>
      </w:r>
      <w:bookmarkEnd w:id="0"/>
      <w:bookmarkEnd w:id="1"/>
    </w:p>
    <w:p w14:paraId="085D1EC2" w14:textId="58C999B6" w:rsidR="008A3139" w:rsidRPr="008A3139" w:rsidRDefault="008A3139" w:rsidP="008A3139">
      <w:pPr>
        <w:spacing w:after="60" w:line="260" w:lineRule="atLeast"/>
        <w:jc w:val="both"/>
        <w:rPr>
          <w:rFonts w:ascii="Arial" w:eastAsia="Calibri" w:hAnsi="Arial" w:cs="Times New Roman"/>
          <w:noProof/>
          <w:kern w:val="0"/>
          <w:sz w:val="20"/>
          <w14:ligatures w14:val="none"/>
        </w:rPr>
      </w:pPr>
      <w:r>
        <w:rPr>
          <w:rFonts w:ascii="Arial" w:hAnsi="Arial"/>
          <w:sz w:val="20"/>
        </w:rPr>
        <w:t xml:space="preserve">„Aquila Group“ yra pirmaujanti investicijų valdytoja nekilnojamojo turto sprendimų srityje. Grupės tvarių investicijų strategijoje daugiausia dėmesio skiriama investicijoms į atsinaujinančią energiją, energijos vartojimo efektyvumą, infrastruktūrą, gyvenamosios paskirties nekilnojamąjį turtą ir ekologišką logistiką. „Aquila Group“, </w:t>
      </w:r>
      <w:r w:rsidR="00F2089E">
        <w:rPr>
          <w:rFonts w:ascii="Arial" w:hAnsi="Arial"/>
          <w:sz w:val="20"/>
        </w:rPr>
        <w:t xml:space="preserve">kurią </w:t>
      </w:r>
      <w:r>
        <w:rPr>
          <w:rFonts w:ascii="Arial" w:hAnsi="Arial"/>
          <w:sz w:val="20"/>
        </w:rPr>
        <w:t xml:space="preserve">2001 m. Dieter Rentsch ir Roman Rosslenbroich </w:t>
      </w:r>
      <w:r w:rsidR="00F2089E">
        <w:rPr>
          <w:rFonts w:ascii="Arial" w:hAnsi="Arial"/>
          <w:sz w:val="20"/>
        </w:rPr>
        <w:t xml:space="preserve">įkūrė </w:t>
      </w:r>
      <w:r>
        <w:rPr>
          <w:rFonts w:ascii="Arial" w:hAnsi="Arial"/>
          <w:sz w:val="20"/>
        </w:rPr>
        <w:t>kaip vien</w:t>
      </w:r>
      <w:r w:rsidR="00F2089E">
        <w:rPr>
          <w:rFonts w:ascii="Arial" w:hAnsi="Arial"/>
          <w:sz w:val="20"/>
        </w:rPr>
        <w:t>ą</w:t>
      </w:r>
      <w:r>
        <w:rPr>
          <w:rFonts w:ascii="Arial" w:hAnsi="Arial"/>
          <w:sz w:val="20"/>
        </w:rPr>
        <w:t xml:space="preserve"> pirmųjų Vokietijos alternatyvių investicijų bendrovių, šiuo metu valdo 12,5 mlrd. EUR vertės institucinių investuotojų turtą visame pasaulyje.</w:t>
      </w:r>
    </w:p>
    <w:p w14:paraId="7771AA4D" w14:textId="0B65C785" w:rsidR="008A3139" w:rsidRPr="008A3139" w:rsidRDefault="008A3139" w:rsidP="008A3139">
      <w:pPr>
        <w:spacing w:after="60" w:line="260" w:lineRule="atLeast"/>
        <w:jc w:val="both"/>
        <w:rPr>
          <w:rFonts w:ascii="Arial" w:eastAsia="Calibri" w:hAnsi="Arial" w:cs="Times New Roman"/>
          <w:noProof/>
          <w:kern w:val="0"/>
          <w:sz w:val="20"/>
          <w14:ligatures w14:val="none"/>
        </w:rPr>
      </w:pPr>
      <w:r>
        <w:rPr>
          <w:rFonts w:ascii="Arial" w:hAnsi="Arial"/>
          <w:sz w:val="20"/>
        </w:rPr>
        <w:t>Per pastarąjį dešimtmetį „Aquila Group“ Europoje sukaupė turto portfelį, kurio investicijos į atsinaujinančios energijos sektorių siekia 10,7 GW dydžio pajėgumus ir daugiau nei 2 mln. kvadratinių metrų tvar</w:t>
      </w:r>
      <w:r w:rsidR="00F2089E">
        <w:rPr>
          <w:rFonts w:ascii="Arial" w:hAnsi="Arial"/>
          <w:sz w:val="20"/>
        </w:rPr>
        <w:t>aus</w:t>
      </w:r>
      <w:r>
        <w:rPr>
          <w:rFonts w:ascii="Arial" w:hAnsi="Arial"/>
          <w:sz w:val="20"/>
        </w:rPr>
        <w:t xml:space="preserve"> nekilnojamojo turto</w:t>
      </w:r>
      <w:r w:rsidR="00F2089E">
        <w:rPr>
          <w:rFonts w:ascii="Arial" w:hAnsi="Arial"/>
          <w:sz w:val="20"/>
        </w:rPr>
        <w:t>,</w:t>
      </w:r>
      <w:r>
        <w:rPr>
          <w:rFonts w:ascii="Arial" w:hAnsi="Arial"/>
          <w:sz w:val="20"/>
        </w:rPr>
        <w:t xml:space="preserve"> bei ekologiškos logistikos projekt</w:t>
      </w:r>
      <w:r w:rsidR="00F2089E">
        <w:rPr>
          <w:rFonts w:ascii="Arial" w:hAnsi="Arial"/>
          <w:sz w:val="20"/>
        </w:rPr>
        <w:t>us</w:t>
      </w:r>
      <w:r>
        <w:rPr>
          <w:rFonts w:ascii="Arial" w:hAnsi="Arial"/>
          <w:sz w:val="20"/>
        </w:rPr>
        <w:t xml:space="preserve"> - tiek užbaigt</w:t>
      </w:r>
      <w:r w:rsidR="00F2089E">
        <w:rPr>
          <w:rFonts w:ascii="Arial" w:hAnsi="Arial"/>
          <w:sz w:val="20"/>
        </w:rPr>
        <w:t>us</w:t>
      </w:r>
      <w:r>
        <w:rPr>
          <w:rFonts w:ascii="Arial" w:hAnsi="Arial"/>
          <w:sz w:val="20"/>
        </w:rPr>
        <w:t>, tiek plėtojam</w:t>
      </w:r>
      <w:r w:rsidR="00F2089E">
        <w:rPr>
          <w:rFonts w:ascii="Arial" w:hAnsi="Arial"/>
          <w:sz w:val="20"/>
        </w:rPr>
        <w:t>us</w:t>
      </w:r>
      <w:r>
        <w:rPr>
          <w:rFonts w:ascii="Arial" w:hAnsi="Arial"/>
          <w:sz w:val="20"/>
        </w:rPr>
        <w:t>.</w:t>
      </w:r>
    </w:p>
    <w:p w14:paraId="5E9F4428" w14:textId="77777777" w:rsidR="008A3139" w:rsidRPr="008A3139" w:rsidRDefault="008A3139" w:rsidP="008A3139">
      <w:pPr>
        <w:spacing w:after="60" w:line="260" w:lineRule="atLeast"/>
        <w:jc w:val="both"/>
        <w:rPr>
          <w:rFonts w:ascii="Arial" w:eastAsia="Calibri" w:hAnsi="Arial" w:cs="Times New Roman"/>
          <w:noProof/>
          <w:kern w:val="0"/>
          <w:sz w:val="20"/>
          <w14:ligatures w14:val="none"/>
        </w:rPr>
      </w:pPr>
      <w:r>
        <w:rPr>
          <w:rFonts w:ascii="Arial" w:hAnsi="Arial"/>
          <w:sz w:val="20"/>
        </w:rPr>
        <w:t xml:space="preserve">Būdama atsakinga investuotoja, „Aquila Group“ yra įsipareigojusi prisidėti prie perėjimo prie kitokios energetikos Europoje, finansuodama tvarias investicijas ir teikdama investicinius sprendimus, mažinančius į aplinką išmetamo anglies dioksido kiekį. </w:t>
      </w:r>
    </w:p>
    <w:p w14:paraId="1F0699DC" w14:textId="77777777" w:rsidR="008A3139" w:rsidRPr="008A3139" w:rsidRDefault="008A3139" w:rsidP="008A3139">
      <w:pPr>
        <w:spacing w:after="60" w:line="260" w:lineRule="atLeast"/>
        <w:jc w:val="both"/>
        <w:rPr>
          <w:rFonts w:ascii="Arial" w:eastAsia="Calibri" w:hAnsi="Arial" w:cs="Times New Roman"/>
          <w:noProof/>
          <w:kern w:val="0"/>
          <w:sz w:val="20"/>
          <w14:ligatures w14:val="none"/>
        </w:rPr>
      </w:pPr>
      <w:r>
        <w:rPr>
          <w:rFonts w:ascii="Arial" w:hAnsi="Arial"/>
          <w:sz w:val="20"/>
        </w:rPr>
        <w:t>Siekdama sukurti vertę savo investuotojams, „Aquila Group“ taiko visapusiškai integruotą investicijų ir turto valdymo metodą ir viso investavimo proceso metu integruoja aplinkosaugos, valdymo ir tvarumo kriterijus. „Aquila Group“ investicijų ekspertų komandos remiasi savo sektoriaus tinklais ir patirtimi, kad atrinktų, vystytų, finansuotų, valdytų ir turėtų investicijas visoje vertės grandinėje. Kadangi šiai koncepcijai reikalingos vietos valdymo komandų, „Aquila Group“ šiuo metu atstovauja 14 investavimo biurų 12 šalių.</w:t>
      </w:r>
    </w:p>
    <w:p w14:paraId="66890C65" w14:textId="65D5E9C9" w:rsidR="00054432" w:rsidRDefault="008A3139" w:rsidP="009A3A55">
      <w:pPr>
        <w:spacing w:after="60" w:line="260" w:lineRule="atLeast"/>
        <w:jc w:val="both"/>
        <w:rPr>
          <w:rFonts w:ascii="Arial" w:eastAsia="Calibri" w:hAnsi="Arial" w:cs="Times New Roman"/>
          <w:noProof/>
          <w:kern w:val="0"/>
          <w:sz w:val="20"/>
          <w14:ligatures w14:val="none"/>
        </w:rPr>
      </w:pPr>
      <w:r>
        <w:rPr>
          <w:rFonts w:ascii="Arial" w:hAnsi="Arial"/>
          <w:sz w:val="20"/>
        </w:rPr>
        <w:t>„Aquila Clean Energy“ (ACE) yra „Aquila Capital“ grupės įmonė, atsakinga už „Aquila Capital“ vėjo ir saulės energijos projektų portfelio (bendrą) vystymą ir statybą Ispanijoje, Portugalijoje, Graikijoje ir Italijoje. „ACE“ specialistų komandą sudaro ekspertai iš vystymo ir statybos sektorių, apjungiantys tvirtą techninę patirtį kartu su „Aquila Capital“ investavimo patirtimi.</w:t>
      </w:r>
    </w:p>
    <w:p w14:paraId="144DAA31" w14:textId="77777777" w:rsidR="009A3A55" w:rsidRPr="009A3A55" w:rsidRDefault="009A3A55" w:rsidP="009A3A55">
      <w:pPr>
        <w:spacing w:after="60" w:line="260" w:lineRule="atLeast"/>
        <w:jc w:val="both"/>
        <w:rPr>
          <w:rFonts w:ascii="Arial" w:eastAsia="Calibri" w:hAnsi="Arial" w:cs="Times New Roman"/>
          <w:noProof/>
          <w:kern w:val="0"/>
          <w:sz w:val="20"/>
          <w:lang w:val="en-GB" w:eastAsia="de-DE"/>
          <w14:ligatures w14:val="none"/>
        </w:rPr>
      </w:pPr>
    </w:p>
    <w:p w14:paraId="3F3EAA53" w14:textId="67F46022" w:rsidR="001E25F9" w:rsidRPr="008B6A6D" w:rsidRDefault="001E25F9" w:rsidP="008B6A6D">
      <w:pPr>
        <w:pStyle w:val="ListParagraph"/>
        <w:keepNext/>
        <w:numPr>
          <w:ilvl w:val="0"/>
          <w:numId w:val="18"/>
        </w:numPr>
        <w:overflowPunct w:val="0"/>
        <w:spacing w:before="240" w:after="240" w:line="276" w:lineRule="auto"/>
        <w:jc w:val="both"/>
        <w:rPr>
          <w:rFonts w:ascii="Avenir Next LT Pro" w:eastAsia="Aptos" w:hAnsi="Avenir Next LT Pro" w:cs="Aptos"/>
          <w:b/>
          <w:bCs/>
          <w:color w:val="156082"/>
          <w:spacing w:val="-3"/>
          <w:kern w:val="0"/>
          <w:sz w:val="28"/>
          <w:szCs w:val="28"/>
          <w14:ligatures w14:val="none"/>
        </w:rPr>
      </w:pPr>
      <w:r>
        <w:rPr>
          <w:rFonts w:ascii="Avenir Next LT Pro" w:hAnsi="Avenir Next LT Pro"/>
          <w:b/>
          <w:color w:val="156082"/>
          <w:sz w:val="28"/>
        </w:rPr>
        <w:t>Projekto aprašymas</w:t>
      </w:r>
      <w:bookmarkEnd w:id="2"/>
      <w:bookmarkEnd w:id="3"/>
      <w:bookmarkEnd w:id="4"/>
      <w:bookmarkEnd w:id="5"/>
      <w:bookmarkEnd w:id="6"/>
      <w:bookmarkEnd w:id="7"/>
    </w:p>
    <w:p w14:paraId="3B981BA2" w14:textId="3EBAF928" w:rsidR="00D34454" w:rsidRDefault="00CB69D1">
      <w:r>
        <w:t xml:space="preserve">UAB </w:t>
      </w:r>
      <w:r w:rsidR="00B45AC1">
        <w:t>„</w:t>
      </w:r>
      <w:r>
        <w:t>Kaunas BESS</w:t>
      </w:r>
      <w:r w:rsidR="00B45AC1">
        <w:t>“</w:t>
      </w:r>
      <w:r>
        <w:t xml:space="preserve"> – tai planuojama įrengti 50 MW 2 val. veikimo trukmės savarankiška </w:t>
      </w:r>
      <w:r w:rsidR="00F35624">
        <w:t>baterijų</w:t>
      </w:r>
      <w:r>
        <w:t xml:space="preserve"> energijos </w:t>
      </w:r>
      <w:r w:rsidR="00D70EF6">
        <w:t>kaupimo</w:t>
      </w:r>
      <w:r>
        <w:t xml:space="preserve"> sistema (angl. BESS) Panevėžio rajono savivaldybėje, Panevėžio sen., Bliūdžių kaime, Lietuvoje esančiame sklype (sklypo unikalus Nr. 4400-0019-0907) ir </w:t>
      </w:r>
      <w:r w:rsidRPr="009321A3">
        <w:t xml:space="preserve">prijungimas prie </w:t>
      </w:r>
      <w:r w:rsidR="004151BA" w:rsidRPr="009321A3">
        <w:t>110kV oro linijos Krekenava-Panevėžys I</w:t>
      </w:r>
      <w:r w:rsidRPr="009321A3">
        <w:t>.</w:t>
      </w:r>
      <w:r>
        <w:br w:type="page"/>
      </w:r>
    </w:p>
    <w:p w14:paraId="328A0FF6" w14:textId="77777777" w:rsidR="00D34454" w:rsidRDefault="00D34454" w:rsidP="008B372F"/>
    <w:p w14:paraId="178CFBB7" w14:textId="1244326A" w:rsidR="008B372F" w:rsidRPr="008B6A6D" w:rsidRDefault="00932DB9" w:rsidP="008B6A6D">
      <w:pPr>
        <w:pStyle w:val="ListParagraph"/>
        <w:keepNext/>
        <w:numPr>
          <w:ilvl w:val="0"/>
          <w:numId w:val="18"/>
        </w:numPr>
        <w:overflowPunct w:val="0"/>
        <w:spacing w:before="240" w:after="240" w:line="276" w:lineRule="auto"/>
        <w:jc w:val="both"/>
        <w:rPr>
          <w:rFonts w:ascii="Avenir Next LT Pro" w:eastAsia="Aptos" w:hAnsi="Avenir Next LT Pro" w:cs="Aptos"/>
          <w:b/>
          <w:bCs/>
          <w:color w:val="156082"/>
          <w:spacing w:val="-3"/>
          <w:kern w:val="0"/>
          <w:sz w:val="28"/>
          <w:szCs w:val="28"/>
          <w14:ligatures w14:val="none"/>
        </w:rPr>
      </w:pPr>
      <w:r>
        <w:rPr>
          <w:rFonts w:ascii="Avenir Next LT Pro" w:hAnsi="Avenir Next LT Pro"/>
          <w:b/>
          <w:color w:val="156082"/>
          <w:sz w:val="28"/>
        </w:rPr>
        <w:t>Projekto vieta</w:t>
      </w:r>
    </w:p>
    <w:tbl>
      <w:tblPr>
        <w:tblW w:w="6660" w:type="dxa"/>
        <w:tblCellMar>
          <w:left w:w="0" w:type="dxa"/>
          <w:right w:w="0" w:type="dxa"/>
        </w:tblCellMar>
        <w:tblLook w:val="04A0" w:firstRow="1" w:lastRow="0" w:firstColumn="1" w:lastColumn="0" w:noHBand="0" w:noVBand="1"/>
      </w:tblPr>
      <w:tblGrid>
        <w:gridCol w:w="2980"/>
        <w:gridCol w:w="3680"/>
      </w:tblGrid>
      <w:tr w:rsidR="001E25F9" w:rsidRPr="00DD79ED" w14:paraId="6F6CAF60" w14:textId="07249E4D" w:rsidTr="5949ABDC">
        <w:trPr>
          <w:trHeight w:val="300"/>
        </w:trPr>
        <w:tc>
          <w:tcPr>
            <w:tcW w:w="2980" w:type="dxa"/>
            <w:tcBorders>
              <w:top w:val="nil"/>
              <w:left w:val="nil"/>
              <w:bottom w:val="single" w:sz="8" w:space="0" w:color="71C3B8"/>
              <w:right w:val="nil"/>
            </w:tcBorders>
            <w:shd w:val="clear" w:color="auto" w:fill="FFFFFF" w:themeFill="background1"/>
            <w:tcMar>
              <w:top w:w="0" w:type="dxa"/>
              <w:left w:w="108" w:type="dxa"/>
              <w:bottom w:w="0" w:type="dxa"/>
              <w:right w:w="108" w:type="dxa"/>
            </w:tcMar>
            <w:vAlign w:val="center"/>
            <w:hideMark/>
          </w:tcPr>
          <w:p w14:paraId="621900FA" w14:textId="23ABEBC6" w:rsidR="001E25F9" w:rsidRPr="00FF24E5" w:rsidRDefault="008A7FA2" w:rsidP="00F605D1">
            <w:pPr>
              <w:spacing w:after="0" w:line="240" w:lineRule="auto"/>
              <w:jc w:val="right"/>
              <w:rPr>
                <w:rFonts w:ascii="Calibri" w:eastAsia="Aptos" w:hAnsi="Calibri" w:cs="Calibri"/>
                <w:b/>
                <w:bCs/>
                <w:color w:val="000000"/>
                <w:kern w:val="0"/>
                <w14:ligatures w14:val="none"/>
              </w:rPr>
            </w:pPr>
            <w:r>
              <w:rPr>
                <w:rFonts w:ascii="Calibri" w:hAnsi="Calibri"/>
                <w:b/>
                <w:color w:val="000000" w:themeColor="text1"/>
              </w:rPr>
              <w:t>Baterijų</w:t>
            </w:r>
            <w:r w:rsidR="001E25F9">
              <w:rPr>
                <w:rFonts w:ascii="Calibri" w:hAnsi="Calibri"/>
                <w:b/>
                <w:color w:val="000000" w:themeColor="text1"/>
              </w:rPr>
              <w:t xml:space="preserve"> energijos </w:t>
            </w:r>
            <w:r w:rsidR="00D70EF6">
              <w:rPr>
                <w:rFonts w:ascii="Calibri" w:hAnsi="Calibri"/>
                <w:b/>
                <w:color w:val="000000" w:themeColor="text1"/>
              </w:rPr>
              <w:t>kaupimo</w:t>
            </w:r>
            <w:r w:rsidR="001E25F9">
              <w:rPr>
                <w:rFonts w:ascii="Calibri" w:hAnsi="Calibri"/>
                <w:b/>
                <w:color w:val="000000" w:themeColor="text1"/>
              </w:rPr>
              <w:t xml:space="preserve"> sistemos (</w:t>
            </w:r>
            <w:r>
              <w:rPr>
                <w:rFonts w:ascii="Calibri" w:hAnsi="Calibri"/>
                <w:b/>
                <w:color w:val="000000" w:themeColor="text1"/>
              </w:rPr>
              <w:t>B</w:t>
            </w:r>
            <w:r w:rsidR="001E25F9">
              <w:rPr>
                <w:rFonts w:ascii="Calibri" w:hAnsi="Calibri"/>
                <w:b/>
                <w:color w:val="000000" w:themeColor="text1"/>
              </w:rPr>
              <w:t>EKS) vieta</w:t>
            </w:r>
          </w:p>
        </w:tc>
        <w:tc>
          <w:tcPr>
            <w:tcW w:w="3680" w:type="dxa"/>
            <w:tcBorders>
              <w:top w:val="nil"/>
              <w:left w:val="nil"/>
              <w:bottom w:val="single" w:sz="8" w:space="0" w:color="71C3B8"/>
              <w:right w:val="nil"/>
            </w:tcBorders>
            <w:shd w:val="clear" w:color="auto" w:fill="FFFFFF" w:themeFill="background1"/>
            <w:tcMar>
              <w:top w:w="0" w:type="dxa"/>
              <w:left w:w="108" w:type="dxa"/>
              <w:bottom w:w="0" w:type="dxa"/>
              <w:right w:w="108" w:type="dxa"/>
            </w:tcMar>
            <w:vAlign w:val="center"/>
            <w:hideMark/>
          </w:tcPr>
          <w:p w14:paraId="744753F4" w14:textId="5F50CEFA" w:rsidR="001E25F9" w:rsidRPr="001E25F9" w:rsidRDefault="00AF29D2" w:rsidP="00F605D1">
            <w:pPr>
              <w:spacing w:after="0" w:line="240" w:lineRule="auto"/>
              <w:rPr>
                <w:rFonts w:ascii="Calibri" w:eastAsia="Aptos" w:hAnsi="Calibri" w:cs="Calibri"/>
                <w:color w:val="FF0000"/>
                <w:kern w:val="0"/>
                <w14:ligatures w14:val="none"/>
              </w:rPr>
            </w:pPr>
            <w:r>
              <w:rPr>
                <w:rFonts w:ascii="Calibri" w:hAnsi="Calibri"/>
                <w:color w:val="000000" w:themeColor="text1"/>
              </w:rPr>
              <w:t xml:space="preserve">Panevėžio </w:t>
            </w:r>
            <w:r w:rsidR="009321A3">
              <w:rPr>
                <w:rFonts w:ascii="Calibri" w:hAnsi="Calibri"/>
                <w:color w:val="000000" w:themeColor="text1"/>
              </w:rPr>
              <w:t xml:space="preserve">rajono </w:t>
            </w:r>
            <w:r>
              <w:rPr>
                <w:rFonts w:ascii="Calibri" w:hAnsi="Calibri"/>
                <w:color w:val="000000" w:themeColor="text1"/>
              </w:rPr>
              <w:t>savivaldybė, Lietuva</w:t>
            </w:r>
          </w:p>
        </w:tc>
      </w:tr>
      <w:tr w:rsidR="001E25F9" w:rsidRPr="00FF24E5" w14:paraId="01D5DF90" w14:textId="14233EAD" w:rsidTr="5949ABDC">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hideMark/>
          </w:tcPr>
          <w:p w14:paraId="3790D9E8" w14:textId="0FFD6FEF" w:rsidR="001E25F9" w:rsidRPr="00FF24E5" w:rsidRDefault="001E25F9" w:rsidP="00F605D1">
            <w:pPr>
              <w:spacing w:after="0" w:line="240" w:lineRule="auto"/>
              <w:jc w:val="right"/>
              <w:rPr>
                <w:rFonts w:ascii="Calibri" w:eastAsia="Aptos" w:hAnsi="Calibri" w:cs="Calibri"/>
                <w:color w:val="000000"/>
                <w:kern w:val="0"/>
                <w14:ligatures w14:val="none"/>
              </w:rPr>
            </w:pPr>
            <w:r>
              <w:rPr>
                <w:rFonts w:ascii="Calibri" w:hAnsi="Calibri"/>
                <w:color w:val="000000"/>
              </w:rPr>
              <w:t>GPS koordinatės</w:t>
            </w:r>
          </w:p>
        </w:tc>
        <w:tc>
          <w:tcPr>
            <w:tcW w:w="3680" w:type="dxa"/>
            <w:shd w:val="clear" w:color="auto" w:fill="E2F3F0"/>
            <w:tcMar>
              <w:top w:w="0" w:type="dxa"/>
              <w:left w:w="108" w:type="dxa"/>
              <w:bottom w:w="0" w:type="dxa"/>
              <w:right w:w="108" w:type="dxa"/>
            </w:tcMar>
            <w:vAlign w:val="center"/>
            <w:hideMark/>
          </w:tcPr>
          <w:p w14:paraId="4B045FA3" w14:textId="5757AC11" w:rsidR="001E25F9" w:rsidRPr="00FF24E5" w:rsidRDefault="00601379" w:rsidP="00F605D1">
            <w:pPr>
              <w:spacing w:after="0" w:line="240" w:lineRule="auto"/>
              <w:rPr>
                <w:rFonts w:ascii="Calibri" w:eastAsia="Aptos" w:hAnsi="Calibri" w:cs="Calibri"/>
                <w:color w:val="000000"/>
                <w:kern w:val="0"/>
                <w14:ligatures w14:val="none"/>
              </w:rPr>
            </w:pPr>
            <w:r>
              <w:rPr>
                <w:rFonts w:ascii="Calibri" w:hAnsi="Calibri"/>
                <w:color w:val="000000"/>
              </w:rPr>
              <w:t>55°45'39.1"N 24°18'43.7"E</w:t>
            </w:r>
          </w:p>
        </w:tc>
      </w:tr>
      <w:tr w:rsidR="001E25F9" w:rsidRPr="00FF24E5" w14:paraId="5898460D" w14:textId="1B3B9E4A" w:rsidTr="5949ABDC">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2D9E7EE7" w14:textId="5AA3EF1D" w:rsidR="001E25F9" w:rsidRPr="00EA437F" w:rsidRDefault="001E25F9" w:rsidP="00F605D1">
            <w:pPr>
              <w:spacing w:after="0" w:line="240" w:lineRule="auto"/>
              <w:jc w:val="right"/>
              <w:rPr>
                <w:rFonts w:ascii="Calibri" w:eastAsia="Aptos" w:hAnsi="Calibri" w:cs="Calibri"/>
                <w:color w:val="000000"/>
                <w:kern w:val="0"/>
                <w14:ligatures w14:val="none"/>
              </w:rPr>
            </w:pPr>
            <w:r>
              <w:rPr>
                <w:rFonts w:ascii="Calibri" w:hAnsi="Calibri"/>
                <w:color w:val="000000"/>
              </w:rPr>
              <w:t>Arčiausiai esantis miestas</w:t>
            </w:r>
          </w:p>
        </w:tc>
        <w:tc>
          <w:tcPr>
            <w:tcW w:w="3680" w:type="dxa"/>
            <w:shd w:val="clear" w:color="auto" w:fill="E2F3F0"/>
            <w:tcMar>
              <w:top w:w="0" w:type="dxa"/>
              <w:left w:w="108" w:type="dxa"/>
              <w:bottom w:w="0" w:type="dxa"/>
              <w:right w:w="108" w:type="dxa"/>
            </w:tcMar>
            <w:vAlign w:val="center"/>
          </w:tcPr>
          <w:p w14:paraId="34771CCA" w14:textId="30AC35E8" w:rsidR="001E25F9" w:rsidRPr="001E25F9" w:rsidRDefault="00AF29D2" w:rsidP="00F605D1">
            <w:pPr>
              <w:spacing w:after="0" w:line="240" w:lineRule="auto"/>
              <w:rPr>
                <w:rFonts w:ascii="Calibri" w:eastAsia="Aptos" w:hAnsi="Calibri" w:cs="Calibri"/>
                <w:color w:val="000000"/>
                <w:kern w:val="0"/>
                <w14:ligatures w14:val="none"/>
              </w:rPr>
            </w:pPr>
            <w:r>
              <w:rPr>
                <w:rFonts w:ascii="Calibri" w:hAnsi="Calibri"/>
                <w:color w:val="000000" w:themeColor="text1"/>
              </w:rPr>
              <w:t>Panevėžys</w:t>
            </w:r>
          </w:p>
        </w:tc>
      </w:tr>
    </w:tbl>
    <w:p w14:paraId="1541DF10" w14:textId="52CB6EBC" w:rsidR="001E25F9" w:rsidRDefault="001E25F9" w:rsidP="001E25F9">
      <w:pPr>
        <w:spacing w:line="252" w:lineRule="auto"/>
        <w:rPr>
          <w:rFonts w:ascii="Aptos" w:eastAsia="Aptos" w:hAnsi="Aptos" w:cs="Aptos"/>
          <w:kern w:val="0"/>
        </w:rPr>
      </w:pPr>
    </w:p>
    <w:p w14:paraId="5D5BE9AB" w14:textId="616403ED" w:rsidR="00BC0265" w:rsidRDefault="00BC0265" w:rsidP="001E25F9">
      <w:pPr>
        <w:spacing w:line="252" w:lineRule="auto"/>
        <w:rPr>
          <w:rFonts w:ascii="Aptos" w:eastAsia="Aptos" w:hAnsi="Aptos" w:cs="Aptos"/>
          <w:kern w:val="0"/>
        </w:rPr>
      </w:pPr>
    </w:p>
    <w:p w14:paraId="1B1731CC" w14:textId="31E790F7" w:rsidR="001E25F9" w:rsidRPr="008B6A6D" w:rsidRDefault="001E25F9" w:rsidP="008B6A6D">
      <w:pPr>
        <w:pStyle w:val="ListParagraph"/>
        <w:keepNext/>
        <w:numPr>
          <w:ilvl w:val="0"/>
          <w:numId w:val="18"/>
        </w:numPr>
        <w:overflowPunct w:val="0"/>
        <w:spacing w:before="240" w:after="240" w:line="276" w:lineRule="auto"/>
        <w:jc w:val="both"/>
        <w:rPr>
          <w:rFonts w:ascii="Avenir Next LT Pro" w:eastAsia="Aptos" w:hAnsi="Avenir Next LT Pro" w:cs="Aptos"/>
          <w:b/>
          <w:bCs/>
          <w:color w:val="156082"/>
          <w:spacing w:val="-3"/>
          <w:kern w:val="0"/>
          <w:sz w:val="28"/>
          <w:szCs w:val="28"/>
          <w14:ligatures w14:val="none"/>
        </w:rPr>
      </w:pPr>
      <w:bookmarkStart w:id="8" w:name="_Toc171431161"/>
      <w:r>
        <w:rPr>
          <w:rFonts w:ascii="Avenir Next LT Pro" w:hAnsi="Avenir Next LT Pro"/>
          <w:b/>
          <w:color w:val="156082"/>
          <w:sz w:val="28"/>
        </w:rPr>
        <w:t>Aplinkos sąlygos</w:t>
      </w:r>
      <w:bookmarkEnd w:id="8"/>
    </w:p>
    <w:tbl>
      <w:tblPr>
        <w:tblW w:w="6660" w:type="dxa"/>
        <w:tblCellMar>
          <w:left w:w="0" w:type="dxa"/>
          <w:right w:w="0" w:type="dxa"/>
        </w:tblCellMar>
        <w:tblLook w:val="04A0" w:firstRow="1" w:lastRow="0" w:firstColumn="1" w:lastColumn="0" w:noHBand="0" w:noVBand="1"/>
      </w:tblPr>
      <w:tblGrid>
        <w:gridCol w:w="2980"/>
        <w:gridCol w:w="3680"/>
      </w:tblGrid>
      <w:tr w:rsidR="00932DB9" w:rsidRPr="001E25F9" w14:paraId="162C30DD" w14:textId="77777777" w:rsidTr="10FCEC34">
        <w:trPr>
          <w:trHeight w:val="300"/>
        </w:trPr>
        <w:tc>
          <w:tcPr>
            <w:tcW w:w="2980" w:type="dxa"/>
            <w:tcBorders>
              <w:top w:val="nil"/>
              <w:left w:val="nil"/>
              <w:bottom w:val="single" w:sz="8" w:space="0" w:color="71C3B8"/>
              <w:right w:val="nil"/>
            </w:tcBorders>
            <w:shd w:val="clear" w:color="auto" w:fill="FFFFFF" w:themeFill="background1"/>
            <w:tcMar>
              <w:top w:w="0" w:type="dxa"/>
              <w:left w:w="108" w:type="dxa"/>
              <w:bottom w:w="0" w:type="dxa"/>
              <w:right w:w="108" w:type="dxa"/>
            </w:tcMar>
            <w:vAlign w:val="center"/>
            <w:hideMark/>
          </w:tcPr>
          <w:p w14:paraId="0C53A642" w14:textId="554AF926" w:rsidR="00932DB9" w:rsidRPr="00FF24E5" w:rsidRDefault="00AC001A" w:rsidP="00F605D1">
            <w:pPr>
              <w:spacing w:after="0" w:line="240" w:lineRule="auto"/>
              <w:jc w:val="right"/>
              <w:rPr>
                <w:rFonts w:ascii="Calibri" w:eastAsia="Aptos" w:hAnsi="Calibri" w:cs="Calibri"/>
                <w:b/>
                <w:bCs/>
                <w:color w:val="000000"/>
                <w:kern w:val="0"/>
                <w14:ligatures w14:val="none"/>
              </w:rPr>
            </w:pPr>
            <w:r>
              <w:rPr>
                <w:rFonts w:ascii="Calibri" w:hAnsi="Calibri"/>
                <w:b/>
                <w:color w:val="000000"/>
              </w:rPr>
              <w:t>B</w:t>
            </w:r>
            <w:r w:rsidR="00932DB9">
              <w:rPr>
                <w:rFonts w:ascii="Calibri" w:hAnsi="Calibri"/>
                <w:b/>
                <w:color w:val="000000"/>
              </w:rPr>
              <w:t xml:space="preserve">EKS </w:t>
            </w:r>
          </w:p>
        </w:tc>
        <w:tc>
          <w:tcPr>
            <w:tcW w:w="3680" w:type="dxa"/>
            <w:tcBorders>
              <w:top w:val="nil"/>
              <w:left w:val="nil"/>
              <w:bottom w:val="single" w:sz="8" w:space="0" w:color="71C3B8"/>
              <w:right w:val="nil"/>
            </w:tcBorders>
            <w:shd w:val="clear" w:color="auto" w:fill="FFFFFF" w:themeFill="background1"/>
            <w:tcMar>
              <w:top w:w="0" w:type="dxa"/>
              <w:left w:w="108" w:type="dxa"/>
              <w:bottom w:w="0" w:type="dxa"/>
              <w:right w:w="108" w:type="dxa"/>
            </w:tcMar>
            <w:vAlign w:val="center"/>
          </w:tcPr>
          <w:p w14:paraId="001DE6CF" w14:textId="4AFFE98B" w:rsidR="00932DB9" w:rsidRPr="001E25F9" w:rsidRDefault="00932DB9" w:rsidP="00F605D1">
            <w:pPr>
              <w:spacing w:after="0" w:line="240" w:lineRule="auto"/>
              <w:rPr>
                <w:rFonts w:ascii="Calibri" w:eastAsia="Aptos" w:hAnsi="Calibri" w:cs="Calibri"/>
                <w:color w:val="FF0000"/>
                <w:kern w:val="0"/>
                <w:lang w:val="pt-BR"/>
                <w14:ligatures w14:val="none"/>
              </w:rPr>
            </w:pPr>
          </w:p>
        </w:tc>
      </w:tr>
      <w:tr w:rsidR="00932DB9" w:rsidRPr="00FF24E5" w14:paraId="2AD79B28" w14:textId="77777777" w:rsidTr="10FCEC34">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hideMark/>
          </w:tcPr>
          <w:p w14:paraId="385B562C" w14:textId="43C822DB" w:rsidR="00932DB9" w:rsidRPr="00FF24E5" w:rsidRDefault="00932DB9" w:rsidP="00F605D1">
            <w:pPr>
              <w:spacing w:after="0" w:line="240" w:lineRule="auto"/>
              <w:jc w:val="right"/>
              <w:rPr>
                <w:rFonts w:ascii="Calibri" w:eastAsia="Aptos" w:hAnsi="Calibri" w:cs="Calibri"/>
                <w:color w:val="000000"/>
                <w:kern w:val="0"/>
                <w14:ligatures w14:val="none"/>
              </w:rPr>
            </w:pPr>
            <w:r>
              <w:rPr>
                <w:rFonts w:ascii="Calibri" w:hAnsi="Calibri"/>
                <w:color w:val="000000"/>
              </w:rPr>
              <w:t>Jėgainės projektinis tarnavimo laikas</w:t>
            </w:r>
          </w:p>
        </w:tc>
        <w:tc>
          <w:tcPr>
            <w:tcW w:w="3680" w:type="dxa"/>
            <w:shd w:val="clear" w:color="auto" w:fill="E2F3F0"/>
            <w:tcMar>
              <w:top w:w="0" w:type="dxa"/>
              <w:left w:w="108" w:type="dxa"/>
              <w:bottom w:w="0" w:type="dxa"/>
              <w:right w:w="108" w:type="dxa"/>
            </w:tcMar>
            <w:vAlign w:val="center"/>
            <w:hideMark/>
          </w:tcPr>
          <w:p w14:paraId="2305A6AA" w14:textId="495A4E5B" w:rsidR="00932DB9" w:rsidRPr="00FF24E5" w:rsidRDefault="002D3BED" w:rsidP="00F605D1">
            <w:pPr>
              <w:spacing w:after="0" w:line="240" w:lineRule="auto"/>
              <w:rPr>
                <w:rFonts w:ascii="Calibri" w:eastAsia="Aptos" w:hAnsi="Calibri" w:cs="Calibri"/>
                <w:color w:val="000000"/>
                <w:kern w:val="0"/>
                <w14:ligatures w14:val="none"/>
              </w:rPr>
            </w:pPr>
            <w:r>
              <w:rPr>
                <w:rFonts w:ascii="Calibri" w:hAnsi="Calibri"/>
                <w:color w:val="000000"/>
              </w:rPr>
              <w:t xml:space="preserve">Ne mažiau </w:t>
            </w:r>
            <w:r w:rsidR="00C46F26">
              <w:rPr>
                <w:rFonts w:ascii="Calibri" w:hAnsi="Calibri"/>
                <w:color w:val="000000"/>
              </w:rPr>
              <w:t>19 metų</w:t>
            </w:r>
          </w:p>
        </w:tc>
      </w:tr>
      <w:tr w:rsidR="00932DB9" w:rsidRPr="001E25F9" w14:paraId="641AFA26" w14:textId="77777777" w:rsidTr="10FCEC34">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2C680761" w14:textId="4DC66D20" w:rsidR="00932DB9" w:rsidRDefault="00932DB9" w:rsidP="00F605D1">
            <w:pPr>
              <w:spacing w:after="0" w:line="240" w:lineRule="auto"/>
              <w:jc w:val="right"/>
              <w:rPr>
                <w:rFonts w:ascii="Calibri" w:eastAsia="Aptos" w:hAnsi="Calibri" w:cs="Calibri"/>
                <w:color w:val="000000"/>
                <w:kern w:val="0"/>
                <w14:ligatures w14:val="none"/>
              </w:rPr>
            </w:pPr>
            <w:r>
              <w:rPr>
                <w:rFonts w:ascii="Calibri" w:hAnsi="Calibri"/>
                <w:color w:val="000000"/>
              </w:rPr>
              <w:t>Aplinkos temperatūra</w:t>
            </w:r>
          </w:p>
        </w:tc>
        <w:tc>
          <w:tcPr>
            <w:tcW w:w="3680" w:type="dxa"/>
            <w:shd w:val="clear" w:color="auto" w:fill="E2F3F0"/>
            <w:tcMar>
              <w:top w:w="0" w:type="dxa"/>
              <w:left w:w="108" w:type="dxa"/>
              <w:bottom w:w="0" w:type="dxa"/>
              <w:right w:w="108" w:type="dxa"/>
            </w:tcMar>
            <w:vAlign w:val="center"/>
          </w:tcPr>
          <w:p w14:paraId="2DEFD068" w14:textId="71E62BFB" w:rsidR="00932DB9" w:rsidRPr="001E25F9" w:rsidRDefault="002D3BED" w:rsidP="00F605D1">
            <w:pPr>
              <w:spacing w:after="0" w:line="240" w:lineRule="auto"/>
              <w:rPr>
                <w:rFonts w:ascii="Calibri" w:eastAsia="Aptos" w:hAnsi="Calibri" w:cs="Calibri"/>
                <w:color w:val="000000"/>
                <w:kern w:val="0"/>
                <w14:ligatures w14:val="none"/>
              </w:rPr>
            </w:pPr>
            <w:r>
              <w:rPr>
                <w:rFonts w:ascii="Calibri" w:hAnsi="Calibri"/>
                <w:color w:val="000000"/>
              </w:rPr>
              <w:t>Ne mažesnis rėžis kaip n</w:t>
            </w:r>
            <w:r w:rsidR="00F2089E">
              <w:rPr>
                <w:rFonts w:ascii="Calibri" w:hAnsi="Calibri"/>
                <w:color w:val="000000"/>
              </w:rPr>
              <w:t xml:space="preserve">uo </w:t>
            </w:r>
            <w:r w:rsidR="00932DB9">
              <w:rPr>
                <w:rFonts w:ascii="Calibri" w:hAnsi="Calibri"/>
                <w:color w:val="000000"/>
              </w:rPr>
              <w:t>-10</w:t>
            </w:r>
            <w:r w:rsidR="00932DB9">
              <w:rPr>
                <w:rFonts w:ascii="Calibri" w:hAnsi="Calibri"/>
                <w:color w:val="000000"/>
                <w:vertAlign w:val="superscript"/>
              </w:rPr>
              <w:t>o</w:t>
            </w:r>
            <w:r w:rsidR="00932DB9">
              <w:rPr>
                <w:rFonts w:ascii="Calibri" w:hAnsi="Calibri"/>
                <w:color w:val="000000"/>
              </w:rPr>
              <w:t xml:space="preserve"> C </w:t>
            </w:r>
            <w:r w:rsidR="00F2089E">
              <w:rPr>
                <w:rFonts w:ascii="Calibri" w:hAnsi="Calibri"/>
                <w:color w:val="000000"/>
              </w:rPr>
              <w:t>iki</w:t>
            </w:r>
            <w:r w:rsidR="00932DB9">
              <w:rPr>
                <w:rFonts w:ascii="Calibri" w:hAnsi="Calibri"/>
                <w:color w:val="000000"/>
              </w:rPr>
              <w:t xml:space="preserve"> 45</w:t>
            </w:r>
            <w:r w:rsidR="00932DB9">
              <w:rPr>
                <w:rFonts w:ascii="Calibri" w:hAnsi="Calibri"/>
                <w:color w:val="000000"/>
                <w:vertAlign w:val="superscript"/>
              </w:rPr>
              <w:t>o</w:t>
            </w:r>
            <w:r w:rsidR="00932DB9">
              <w:rPr>
                <w:rFonts w:ascii="Calibri" w:hAnsi="Calibri"/>
                <w:color w:val="000000"/>
              </w:rPr>
              <w:t xml:space="preserve"> C</w:t>
            </w:r>
          </w:p>
        </w:tc>
      </w:tr>
      <w:tr w:rsidR="00932DB9" w:rsidRPr="001E25F9" w14:paraId="15B292E8" w14:textId="77777777" w:rsidTr="10FCEC34">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79FB71DF" w14:textId="1F026967" w:rsidR="00932DB9" w:rsidRDefault="00932DB9" w:rsidP="00F605D1">
            <w:pPr>
              <w:spacing w:after="0" w:line="240" w:lineRule="auto"/>
              <w:jc w:val="right"/>
              <w:rPr>
                <w:rFonts w:ascii="Calibri" w:eastAsia="Aptos" w:hAnsi="Calibri" w:cs="Calibri"/>
                <w:color w:val="000000"/>
                <w:kern w:val="0"/>
                <w14:ligatures w14:val="none"/>
              </w:rPr>
            </w:pPr>
            <w:r>
              <w:rPr>
                <w:rFonts w:ascii="Calibri" w:hAnsi="Calibri"/>
                <w:color w:val="000000"/>
              </w:rPr>
              <w:t>Aukštis (virš jūros lygio)</w:t>
            </w:r>
          </w:p>
        </w:tc>
        <w:tc>
          <w:tcPr>
            <w:tcW w:w="3680" w:type="dxa"/>
            <w:shd w:val="clear" w:color="auto" w:fill="E2F3F0"/>
            <w:tcMar>
              <w:top w:w="0" w:type="dxa"/>
              <w:left w:w="108" w:type="dxa"/>
              <w:bottom w:w="0" w:type="dxa"/>
              <w:right w:w="108" w:type="dxa"/>
            </w:tcMar>
            <w:vAlign w:val="center"/>
          </w:tcPr>
          <w:p w14:paraId="3E4C71B2" w14:textId="678A0469" w:rsidR="00932DB9" w:rsidRPr="001E25F9" w:rsidRDefault="00932DB9" w:rsidP="00F605D1">
            <w:pPr>
              <w:spacing w:after="0" w:line="240" w:lineRule="auto"/>
              <w:rPr>
                <w:rFonts w:ascii="Calibri" w:eastAsia="Aptos" w:hAnsi="Calibri" w:cs="Calibri"/>
                <w:color w:val="000000"/>
                <w:kern w:val="0"/>
                <w14:ligatures w14:val="none"/>
              </w:rPr>
            </w:pPr>
            <w:r>
              <w:rPr>
                <w:rFonts w:ascii="Calibri" w:hAnsi="Calibri"/>
                <w:color w:val="000000"/>
              </w:rPr>
              <w:t>200 m</w:t>
            </w:r>
          </w:p>
        </w:tc>
      </w:tr>
      <w:tr w:rsidR="00932DB9" w14:paraId="4AD76392" w14:textId="77777777" w:rsidTr="10FCEC34">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7EBA8E91" w14:textId="7B7EA224" w:rsidR="00932DB9" w:rsidRPr="00FF24E5" w:rsidRDefault="00932DB9" w:rsidP="00F605D1">
            <w:pPr>
              <w:spacing w:after="0" w:line="240" w:lineRule="auto"/>
              <w:jc w:val="right"/>
              <w:rPr>
                <w:rFonts w:ascii="Calibri" w:eastAsia="Aptos" w:hAnsi="Calibri" w:cs="Calibri"/>
                <w:color w:val="000000"/>
                <w:kern w:val="0"/>
                <w14:ligatures w14:val="none"/>
              </w:rPr>
            </w:pPr>
            <w:r>
              <w:rPr>
                <w:rFonts w:ascii="Calibri" w:hAnsi="Calibri"/>
                <w:color w:val="000000"/>
              </w:rPr>
              <w:t>Vieta</w:t>
            </w:r>
          </w:p>
        </w:tc>
        <w:tc>
          <w:tcPr>
            <w:tcW w:w="3680" w:type="dxa"/>
            <w:shd w:val="clear" w:color="auto" w:fill="E2F3F0"/>
            <w:tcMar>
              <w:top w:w="0" w:type="dxa"/>
              <w:left w:w="108" w:type="dxa"/>
              <w:bottom w:w="0" w:type="dxa"/>
              <w:right w:w="108" w:type="dxa"/>
            </w:tcMar>
            <w:vAlign w:val="center"/>
          </w:tcPr>
          <w:p w14:paraId="55FC4B08" w14:textId="673C744B" w:rsidR="00932DB9" w:rsidRPr="00932DB9" w:rsidRDefault="00932DB9" w:rsidP="00F605D1">
            <w:pPr>
              <w:spacing w:after="0" w:line="240" w:lineRule="auto"/>
              <w:rPr>
                <w:rFonts w:ascii="Calibri" w:eastAsia="Aptos" w:hAnsi="Calibri" w:cs="Calibri"/>
                <w:color w:val="000000"/>
                <w:kern w:val="0"/>
                <w14:ligatures w14:val="none"/>
              </w:rPr>
            </w:pPr>
            <w:r>
              <w:rPr>
                <w:rFonts w:ascii="Calibri" w:hAnsi="Calibri"/>
                <w:color w:val="000000"/>
              </w:rPr>
              <w:t>Sausumos teritorija: 130 km nuo Baltijos jūros</w:t>
            </w:r>
          </w:p>
        </w:tc>
      </w:tr>
      <w:tr w:rsidR="00BC0265" w:rsidRPr="00BC0265" w14:paraId="7AC78ECF" w14:textId="77777777" w:rsidTr="10FCEC34">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hideMark/>
          </w:tcPr>
          <w:p w14:paraId="4413C6EF" w14:textId="66C055C3" w:rsidR="00BC0265" w:rsidRPr="00FF24E5" w:rsidRDefault="00BC0265" w:rsidP="00BC0265">
            <w:pPr>
              <w:spacing w:after="0" w:line="240" w:lineRule="auto"/>
              <w:jc w:val="right"/>
              <w:rPr>
                <w:rFonts w:ascii="Calibri" w:eastAsia="Aptos" w:hAnsi="Calibri" w:cs="Calibri"/>
                <w:color w:val="000000"/>
                <w:kern w:val="0"/>
                <w14:ligatures w14:val="none"/>
              </w:rPr>
            </w:pPr>
            <w:r>
              <w:rPr>
                <w:rFonts w:ascii="Calibri" w:hAnsi="Calibri"/>
                <w:color w:val="000000"/>
              </w:rPr>
              <w:t>Apsaugos nuo korozijos klasė</w:t>
            </w:r>
          </w:p>
        </w:tc>
        <w:tc>
          <w:tcPr>
            <w:tcW w:w="3680" w:type="dxa"/>
            <w:shd w:val="clear" w:color="auto" w:fill="E2F3F0"/>
            <w:tcMar>
              <w:top w:w="0" w:type="dxa"/>
              <w:left w:w="108" w:type="dxa"/>
              <w:bottom w:w="0" w:type="dxa"/>
              <w:right w:w="108" w:type="dxa"/>
            </w:tcMar>
            <w:vAlign w:val="center"/>
          </w:tcPr>
          <w:p w14:paraId="45C39212" w14:textId="7F81AD1C" w:rsidR="00BC0265" w:rsidRPr="00BC0265" w:rsidRDefault="00BC0265" w:rsidP="00BC0265">
            <w:pPr>
              <w:spacing w:after="0" w:line="240" w:lineRule="auto"/>
              <w:rPr>
                <w:rFonts w:ascii="Calibri" w:eastAsia="Aptos" w:hAnsi="Calibri" w:cs="Calibri"/>
                <w:color w:val="000000"/>
                <w:kern w:val="0"/>
                <w14:ligatures w14:val="none"/>
              </w:rPr>
            </w:pPr>
            <w:r>
              <w:rPr>
                <w:rFonts w:ascii="Calibri" w:hAnsi="Calibri"/>
                <w:color w:val="000000"/>
              </w:rPr>
              <w:t>Ne mažesnė nei C5M arba pagal vietos aplinkos sąlygas</w:t>
            </w:r>
          </w:p>
        </w:tc>
      </w:tr>
    </w:tbl>
    <w:p w14:paraId="3EC657CD" w14:textId="77777777" w:rsidR="001E25F9" w:rsidRPr="00FF24E5" w:rsidRDefault="001E25F9" w:rsidP="001E25F9">
      <w:pPr>
        <w:spacing w:after="0" w:line="240" w:lineRule="auto"/>
        <w:rPr>
          <w:rFonts w:ascii="Calibri" w:eastAsia="Aptos" w:hAnsi="Calibri" w:cs="Calibri"/>
          <w:kern w:val="0"/>
          <w:lang w:eastAsia="zh-TW"/>
          <w14:ligatures w14:val="none"/>
        </w:rPr>
      </w:pPr>
    </w:p>
    <w:p w14:paraId="7DC2834B" w14:textId="3DD35392" w:rsidR="00953138" w:rsidRPr="008B6A6D" w:rsidRDefault="00953138" w:rsidP="008B6A6D">
      <w:pPr>
        <w:pStyle w:val="ListParagraph"/>
        <w:numPr>
          <w:ilvl w:val="0"/>
          <w:numId w:val="18"/>
        </w:numPr>
        <w:rPr>
          <w:rFonts w:ascii="Avenir Next LT Pro" w:eastAsia="Aptos" w:hAnsi="Avenir Next LT Pro" w:cs="Aptos"/>
          <w:b/>
          <w:bCs/>
          <w:color w:val="156082"/>
          <w:spacing w:val="-3"/>
          <w:kern w:val="0"/>
          <w:sz w:val="28"/>
          <w:szCs w:val="28"/>
          <w14:ligatures w14:val="none"/>
        </w:rPr>
      </w:pPr>
      <w:bookmarkStart w:id="9" w:name="_Toc171431162"/>
      <w:r>
        <w:rPr>
          <w:rFonts w:ascii="Avenir Next LT Pro" w:hAnsi="Avenir Next LT Pro"/>
          <w:b/>
          <w:color w:val="156082"/>
          <w:sz w:val="28"/>
        </w:rPr>
        <w:t>Teikiamų paslaugų apimtis</w:t>
      </w:r>
    </w:p>
    <w:p w14:paraId="2A33CF81" w14:textId="6AA73DA2" w:rsidR="00953138" w:rsidRPr="00054432" w:rsidRDefault="00953138" w:rsidP="00C76D8D">
      <w:pPr>
        <w:numPr>
          <w:ilvl w:val="0"/>
          <w:numId w:val="4"/>
        </w:numPr>
        <w:jc w:val="both"/>
      </w:pPr>
      <w:r>
        <w:t>Medžiagų tiekimas – DDP sąlygomis į reikiamą vietą:</w:t>
      </w:r>
    </w:p>
    <w:p w14:paraId="20AC5A10" w14:textId="2419D91A" w:rsidR="00953138" w:rsidRPr="00054432" w:rsidRDefault="00D339BD" w:rsidP="00C76D8D">
      <w:pPr>
        <w:numPr>
          <w:ilvl w:val="1"/>
          <w:numId w:val="4"/>
        </w:numPr>
        <w:jc w:val="both"/>
      </w:pPr>
      <w:r>
        <w:t>Baterijų</w:t>
      </w:r>
      <w:r w:rsidR="00953138">
        <w:t xml:space="preserve"> energijos kaupiklių sistemos: </w:t>
      </w:r>
      <w:r>
        <w:t>baterijų</w:t>
      </w:r>
      <w:r w:rsidR="00953138">
        <w:t xml:space="preserve"> korpusas, stovai, moduliai ir aušinimo sistemos</w:t>
      </w:r>
      <w:r w:rsidR="00F2089E">
        <w:t>;</w:t>
      </w:r>
    </w:p>
    <w:p w14:paraId="7768146B" w14:textId="4AA621C2" w:rsidR="5CB63680" w:rsidRPr="002D3BED" w:rsidRDefault="00D32188" w:rsidP="7449792B">
      <w:pPr>
        <w:numPr>
          <w:ilvl w:val="1"/>
          <w:numId w:val="4"/>
        </w:numPr>
        <w:jc w:val="both"/>
      </w:pPr>
      <w:r w:rsidRPr="002D3BED">
        <w:t>K</w:t>
      </w:r>
      <w:r w:rsidR="5CB63680" w:rsidRPr="002D3BED">
        <w:t>eitikliai</w:t>
      </w:r>
      <w:r w:rsidRPr="002D3BED">
        <w:t>/</w:t>
      </w:r>
      <w:proofErr w:type="spellStart"/>
      <w:r w:rsidRPr="002D3BED">
        <w:t>inverteriai</w:t>
      </w:r>
      <w:proofErr w:type="spellEnd"/>
      <w:r w:rsidR="00F2089E" w:rsidRPr="002D3BED">
        <w:t>;</w:t>
      </w:r>
    </w:p>
    <w:p w14:paraId="5E1796C7" w14:textId="5F638847" w:rsidR="00F5069E" w:rsidRDefault="00F2089E" w:rsidP="7449792B">
      <w:pPr>
        <w:numPr>
          <w:ilvl w:val="1"/>
          <w:numId w:val="4"/>
        </w:numPr>
        <w:jc w:val="both"/>
      </w:pPr>
      <w:r>
        <w:t>r</w:t>
      </w:r>
      <w:r w:rsidR="00ED52D9">
        <w:t>yšio moduliai</w:t>
      </w:r>
      <w:r>
        <w:t>;</w:t>
      </w:r>
    </w:p>
    <w:p w14:paraId="3A8CF65B" w14:textId="642DEAD8" w:rsidR="00953138" w:rsidRPr="00054432" w:rsidRDefault="00F2089E" w:rsidP="00C76D8D">
      <w:pPr>
        <w:numPr>
          <w:ilvl w:val="1"/>
          <w:numId w:val="4"/>
        </w:numPr>
        <w:jc w:val="both"/>
      </w:pPr>
      <w:r>
        <w:t>g</w:t>
      </w:r>
      <w:r w:rsidR="00953138">
        <w:t>aisro aptikimo ir slopinimo sistemos talpyklų viduje</w:t>
      </w:r>
      <w:r>
        <w:t>;</w:t>
      </w:r>
    </w:p>
    <w:p w14:paraId="4CD3CF6F" w14:textId="14BA51B3" w:rsidR="00953138" w:rsidRPr="00054432" w:rsidRDefault="00F2089E" w:rsidP="00C76D8D">
      <w:pPr>
        <w:numPr>
          <w:ilvl w:val="1"/>
          <w:numId w:val="4"/>
        </w:numPr>
        <w:jc w:val="both"/>
      </w:pPr>
      <w:r>
        <w:t>k</w:t>
      </w:r>
      <w:r w:rsidR="00953138">
        <w:t>intamosios srovės ir nuolatinės srovės – ŽĮ grandinės pertraukikliai ir skirstomieji įrenginiai</w:t>
      </w:r>
      <w:r>
        <w:t>;</w:t>
      </w:r>
    </w:p>
    <w:p w14:paraId="1BEF4BC5" w14:textId="6311D607" w:rsidR="064BE387" w:rsidRDefault="00F2089E" w:rsidP="7449792B">
      <w:pPr>
        <w:numPr>
          <w:ilvl w:val="1"/>
          <w:numId w:val="4"/>
        </w:numPr>
        <w:jc w:val="both"/>
      </w:pPr>
      <w:r>
        <w:t>p</w:t>
      </w:r>
      <w:r w:rsidR="2ED6B77D">
        <w:t>aleidimo po visuotinės avarijos galimybė (pasirinktinai)</w:t>
      </w:r>
      <w:r>
        <w:t>;</w:t>
      </w:r>
    </w:p>
    <w:p w14:paraId="74C9AF03" w14:textId="3714B84A" w:rsidR="00953138" w:rsidRPr="00054432" w:rsidRDefault="00953138" w:rsidP="00C76D8D">
      <w:pPr>
        <w:numPr>
          <w:ilvl w:val="1"/>
          <w:numId w:val="4"/>
        </w:numPr>
        <w:jc w:val="both"/>
      </w:pPr>
      <w:r>
        <w:t>VĮ platformos, įskaitant galios keitimo sistemą, VĮ / ŽĮ pakopin</w:t>
      </w:r>
      <w:r w:rsidR="00F2089E">
        <w:t>į</w:t>
      </w:r>
      <w:r>
        <w:t xml:space="preserve"> transformatori</w:t>
      </w:r>
      <w:r w:rsidR="00F2089E">
        <w:t>ų;</w:t>
      </w:r>
    </w:p>
    <w:p w14:paraId="784BF02F" w14:textId="4EC81263" w:rsidR="00953138" w:rsidRPr="00054432" w:rsidRDefault="00F2089E" w:rsidP="00C76D8D">
      <w:pPr>
        <w:numPr>
          <w:ilvl w:val="1"/>
          <w:numId w:val="4"/>
        </w:numPr>
        <w:jc w:val="both"/>
      </w:pPr>
      <w:r>
        <w:t>p</w:t>
      </w:r>
      <w:r w:rsidR="00953138">
        <w:t>agalbinė medžiaga</w:t>
      </w:r>
      <w:r>
        <w:t>;</w:t>
      </w:r>
      <w:r w:rsidR="00953138">
        <w:t xml:space="preserve"> </w:t>
      </w:r>
    </w:p>
    <w:p w14:paraId="144A4312" w14:textId="6C984426" w:rsidR="00953138" w:rsidRDefault="00F2089E" w:rsidP="00C76D8D">
      <w:pPr>
        <w:numPr>
          <w:ilvl w:val="1"/>
          <w:numId w:val="4"/>
        </w:numPr>
        <w:jc w:val="both"/>
      </w:pPr>
      <w:r>
        <w:t>p</w:t>
      </w:r>
      <w:r w:rsidR="00953138">
        <w:t xml:space="preserve">ateikiamos eksploatavimo ir priežiūros instrukcijos bei organizuojami mokymai </w:t>
      </w:r>
      <w:r>
        <w:t>(</w:t>
      </w:r>
      <w:r w:rsidR="00953138">
        <w:t>atitinkamai įrangai</w:t>
      </w:r>
      <w:r>
        <w:t>)</w:t>
      </w:r>
      <w:r w:rsidR="00404B65">
        <w:t>;</w:t>
      </w:r>
    </w:p>
    <w:p w14:paraId="48E600BF" w14:textId="48CB3BB9" w:rsidR="00404B65" w:rsidRDefault="00404B65" w:rsidP="00404B65">
      <w:pPr>
        <w:numPr>
          <w:ilvl w:val="1"/>
          <w:numId w:val="4"/>
        </w:numPr>
        <w:jc w:val="both"/>
      </w:pPr>
      <w:r>
        <w:lastRenderedPageBreak/>
        <w:t>Elektrinės galios valdiklis (PPC), skirtas su tinklu suderinamam elektrinės galios valdymui realiuoju laiku</w:t>
      </w:r>
    </w:p>
    <w:p w14:paraId="213BCA18" w14:textId="0353D807" w:rsidR="00404B65" w:rsidRPr="00054432" w:rsidRDefault="00404B65" w:rsidP="00404B65">
      <w:pPr>
        <w:numPr>
          <w:ilvl w:val="1"/>
          <w:numId w:val="4"/>
        </w:numPr>
        <w:jc w:val="both"/>
      </w:pPr>
      <w:r>
        <w:t>Energijos valdymo sistema (EMS), skirta energijos srautams optimizuoti ir elektrinės dispečerinio valdymo strategijai</w:t>
      </w:r>
    </w:p>
    <w:p w14:paraId="7FFBD716" w14:textId="018FCBFE" w:rsidR="00953138" w:rsidRPr="00054432" w:rsidRDefault="00953138" w:rsidP="00C76D8D">
      <w:pPr>
        <w:numPr>
          <w:ilvl w:val="0"/>
          <w:numId w:val="4"/>
        </w:numPr>
        <w:jc w:val="both"/>
      </w:pPr>
      <w:r>
        <w:t xml:space="preserve">Pagalba plėtros darbams ir </w:t>
      </w:r>
      <w:r w:rsidR="00F2089E">
        <w:t xml:space="preserve">su </w:t>
      </w:r>
      <w:r>
        <w:t>papildom</w:t>
      </w:r>
      <w:r w:rsidR="00F2089E">
        <w:t>ais</w:t>
      </w:r>
      <w:r>
        <w:t xml:space="preserve"> jėgainės komponent</w:t>
      </w:r>
      <w:r w:rsidR="00F2089E">
        <w:t>ais</w:t>
      </w:r>
      <w:r>
        <w:t xml:space="preserve"> </w:t>
      </w:r>
      <w:r w:rsidR="00F2089E">
        <w:t>susiję</w:t>
      </w:r>
      <w:r>
        <w:t xml:space="preserve"> darbai, įskaitant koncepcinį vietos išdėstymą, leidimus, civilin</w:t>
      </w:r>
      <w:r w:rsidR="00A65B3F">
        <w:t>ės paskirties</w:t>
      </w:r>
      <w:r>
        <w:t xml:space="preserve"> projektavimą, elektros projektavimą, valdymo ir tinklo sistemos </w:t>
      </w:r>
      <w:r w:rsidR="00A65B3F">
        <w:t>scheminį</w:t>
      </w:r>
      <w:r>
        <w:t xml:space="preserve"> projektavimą. </w:t>
      </w:r>
    </w:p>
    <w:p w14:paraId="7B77671E" w14:textId="049177AA" w:rsidR="00953138" w:rsidRPr="00054432" w:rsidRDefault="00953138" w:rsidP="00C76D8D">
      <w:pPr>
        <w:numPr>
          <w:ilvl w:val="0"/>
          <w:numId w:val="4"/>
        </w:numPr>
        <w:jc w:val="both"/>
      </w:pPr>
      <w:r>
        <w:t>Techninės pagalbos vietoje teikimas įrengiant įrangą, tvirtinant įrenginius, gaisro aptikimo sistemas</w:t>
      </w:r>
      <w:r w:rsidR="00A65B3F">
        <w:t>.</w:t>
      </w:r>
    </w:p>
    <w:p w14:paraId="2EBBDB1E" w14:textId="77777777" w:rsidR="00953138" w:rsidRPr="00054432" w:rsidRDefault="00953138" w:rsidP="00C76D8D">
      <w:pPr>
        <w:numPr>
          <w:ilvl w:val="0"/>
          <w:numId w:val="4"/>
        </w:numPr>
        <w:jc w:val="both"/>
      </w:pPr>
      <w:r>
        <w:t xml:space="preserve">Testavimas ir perdavimas eksploatuoti: </w:t>
      </w:r>
    </w:p>
    <w:p w14:paraId="77D1D30E" w14:textId="79057984" w:rsidR="00953138" w:rsidRPr="00054432" w:rsidRDefault="00A65B3F" w:rsidP="00C76D8D">
      <w:pPr>
        <w:numPr>
          <w:ilvl w:val="1"/>
          <w:numId w:val="4"/>
        </w:numPr>
        <w:jc w:val="both"/>
      </w:pPr>
      <w:r>
        <w:t>p</w:t>
      </w:r>
      <w:r w:rsidR="00953138">
        <w:t>agalba inžinerijos, pirkimo ir statybos valdymo klausimais su bendru sistemos paleidimo planu</w:t>
      </w:r>
      <w:r>
        <w:t>;</w:t>
      </w:r>
      <w:r w:rsidR="00953138">
        <w:t xml:space="preserve"> </w:t>
      </w:r>
    </w:p>
    <w:p w14:paraId="479AB307" w14:textId="30FF51D4" w:rsidR="00953138" w:rsidRPr="00054432" w:rsidRDefault="00A65B3F" w:rsidP="00C76D8D">
      <w:pPr>
        <w:numPr>
          <w:ilvl w:val="1"/>
          <w:numId w:val="4"/>
        </w:numPr>
        <w:jc w:val="both"/>
      </w:pPr>
      <w:r>
        <w:t>t</w:t>
      </w:r>
      <w:r w:rsidR="00953138">
        <w:t xml:space="preserve">estavimo ir perdavimo eksploatuoti procedūrų parengimas </w:t>
      </w:r>
      <w:r w:rsidR="00CE4F64">
        <w:t>B</w:t>
      </w:r>
      <w:r w:rsidR="00953138">
        <w:t xml:space="preserve">EKS, įskaitant </w:t>
      </w:r>
      <w:r w:rsidR="00CE4F64">
        <w:t>baterijų</w:t>
      </w:r>
      <w:r w:rsidR="00953138">
        <w:t xml:space="preserve"> blokams, galios keitimo sistemoms, gaisro gesinimo sistemoms, VĮ / ŽĮ transformatoriui, žiediniams pagrindiniams blokams, energijos valdymo sistemoms ir visa su energija susijusių papildomų paslaugų kontrolė, komunikacija</w:t>
      </w:r>
      <w:r>
        <w:t>;</w:t>
      </w:r>
    </w:p>
    <w:p w14:paraId="14D2DF99" w14:textId="1248ADFD" w:rsidR="00953138" w:rsidRPr="00054432" w:rsidRDefault="00CE4F64" w:rsidP="00C76D8D">
      <w:pPr>
        <w:numPr>
          <w:ilvl w:val="1"/>
          <w:numId w:val="4"/>
        </w:numPr>
        <w:jc w:val="both"/>
      </w:pPr>
      <w:r>
        <w:t>B</w:t>
      </w:r>
      <w:r w:rsidR="00953138">
        <w:t>EKS paleidimo procedūros</w:t>
      </w:r>
      <w:r w:rsidR="00A65B3F">
        <w:t>;</w:t>
      </w:r>
    </w:p>
    <w:p w14:paraId="78D8B211" w14:textId="4BC99717" w:rsidR="00953138" w:rsidRPr="00054432" w:rsidRDefault="00A65B3F" w:rsidP="00C76D8D">
      <w:pPr>
        <w:numPr>
          <w:ilvl w:val="1"/>
          <w:numId w:val="4"/>
        </w:numPr>
        <w:jc w:val="both"/>
      </w:pPr>
      <w:r>
        <w:t>g</w:t>
      </w:r>
      <w:r w:rsidR="00953138">
        <w:t>amykliniai bandymai, prieš išsiuntimą atliekam</w:t>
      </w:r>
      <w:r>
        <w:t>i</w:t>
      </w:r>
      <w:r w:rsidR="00953138">
        <w:t xml:space="preserve"> bandymai, priėmimo vietoje (galutiniai) bandymai (atitinkamai įrangai)</w:t>
      </w:r>
      <w:r>
        <w:t>;</w:t>
      </w:r>
    </w:p>
    <w:p w14:paraId="2C342CF0" w14:textId="530E0B81" w:rsidR="00953138" w:rsidRPr="00054432" w:rsidRDefault="00A65B3F" w:rsidP="00C76D8D">
      <w:pPr>
        <w:numPr>
          <w:ilvl w:val="1"/>
          <w:numId w:val="4"/>
        </w:numPr>
        <w:jc w:val="both"/>
      </w:pPr>
      <w:r>
        <w:t>p</w:t>
      </w:r>
      <w:r w:rsidR="00953138">
        <w:t>erdavimo sistemos operatoriaus (PSO) reikalaujami perdavimo eksploatacijai bandymai ir pirminio kokybės vertinimo bandymai</w:t>
      </w:r>
      <w:r>
        <w:t>;</w:t>
      </w:r>
    </w:p>
    <w:p w14:paraId="68ACC947" w14:textId="6DE9F31E" w:rsidR="00953138" w:rsidRPr="00054432" w:rsidRDefault="00A65B3F" w:rsidP="00C76D8D">
      <w:pPr>
        <w:numPr>
          <w:ilvl w:val="1"/>
          <w:numId w:val="4"/>
        </w:numPr>
        <w:jc w:val="both"/>
      </w:pPr>
      <w:r>
        <w:t>p</w:t>
      </w:r>
      <w:r w:rsidR="00953138">
        <w:t>erdavimas</w:t>
      </w:r>
      <w:r>
        <w:t>.</w:t>
      </w:r>
    </w:p>
    <w:p w14:paraId="47B29DAE" w14:textId="1B6D927B" w:rsidR="00953138" w:rsidRPr="00BC273D" w:rsidRDefault="00953138" w:rsidP="00C76D8D">
      <w:pPr>
        <w:numPr>
          <w:ilvl w:val="0"/>
          <w:numId w:val="4"/>
        </w:numPr>
        <w:jc w:val="both"/>
      </w:pPr>
      <w:r>
        <w:t xml:space="preserve">Eksploatacija ir priežiūra (bus įtraukta vėliau) – ne mažiau kaip </w:t>
      </w:r>
      <w:r w:rsidR="002D3BED">
        <w:t>19</w:t>
      </w:r>
      <w:r w:rsidR="002D3BED">
        <w:t xml:space="preserve"> </w:t>
      </w:r>
      <w:r>
        <w:t xml:space="preserve">metų </w:t>
      </w:r>
    </w:p>
    <w:p w14:paraId="2A5803D7" w14:textId="77777777" w:rsidR="00953138" w:rsidRPr="00054432" w:rsidRDefault="00953138" w:rsidP="00C76D8D">
      <w:pPr>
        <w:numPr>
          <w:ilvl w:val="1"/>
          <w:numId w:val="4"/>
        </w:numPr>
        <w:jc w:val="both"/>
      </w:pPr>
      <w:r>
        <w:t>Periodinė profilaktinė priežiūra vietoje / už jos ribų</w:t>
      </w:r>
    </w:p>
    <w:p w14:paraId="0D980A9A" w14:textId="77777777" w:rsidR="00953138" w:rsidRPr="00054432" w:rsidRDefault="00953138" w:rsidP="00C76D8D">
      <w:pPr>
        <w:numPr>
          <w:ilvl w:val="1"/>
          <w:numId w:val="4"/>
        </w:numPr>
        <w:jc w:val="both"/>
      </w:pPr>
      <w:r>
        <w:t>Našumo garantijos bandymai</w:t>
      </w:r>
    </w:p>
    <w:p w14:paraId="1CDB71F7" w14:textId="77777777" w:rsidR="00953138" w:rsidRPr="00054432" w:rsidRDefault="00953138" w:rsidP="00C76D8D">
      <w:pPr>
        <w:numPr>
          <w:ilvl w:val="1"/>
          <w:numId w:val="4"/>
        </w:numPr>
        <w:jc w:val="both"/>
      </w:pPr>
      <w:r>
        <w:t xml:space="preserve">Atsarginių dalių tiekimo valdymas </w:t>
      </w:r>
    </w:p>
    <w:p w14:paraId="29AFD72A" w14:textId="77777777" w:rsidR="00953138" w:rsidRPr="00054432" w:rsidRDefault="00953138" w:rsidP="00C76D8D">
      <w:pPr>
        <w:numPr>
          <w:ilvl w:val="1"/>
          <w:numId w:val="4"/>
        </w:numPr>
        <w:jc w:val="both"/>
      </w:pPr>
      <w:r>
        <w:t xml:space="preserve">Ataskaitų teikimas </w:t>
      </w:r>
    </w:p>
    <w:p w14:paraId="59DE3634" w14:textId="77777777" w:rsidR="00953138" w:rsidRPr="00054432" w:rsidRDefault="00953138" w:rsidP="00C76D8D">
      <w:pPr>
        <w:numPr>
          <w:ilvl w:val="1"/>
          <w:numId w:val="4"/>
        </w:numPr>
        <w:jc w:val="both"/>
      </w:pPr>
      <w:r>
        <w:t xml:space="preserve">24/7 stebėsena </w:t>
      </w:r>
    </w:p>
    <w:p w14:paraId="3CD261D3" w14:textId="77777777" w:rsidR="00953138" w:rsidRPr="00054432" w:rsidRDefault="00953138" w:rsidP="00C76D8D">
      <w:pPr>
        <w:numPr>
          <w:ilvl w:val="1"/>
          <w:numId w:val="4"/>
        </w:numPr>
        <w:jc w:val="both"/>
      </w:pPr>
      <w:r>
        <w:t>Perdirbimo prievolė</w:t>
      </w:r>
    </w:p>
    <w:p w14:paraId="6DFFBBEF" w14:textId="4320BCE2" w:rsidR="00953138" w:rsidRDefault="00953138" w:rsidP="00C76D8D">
      <w:pPr>
        <w:numPr>
          <w:ilvl w:val="0"/>
          <w:numId w:val="4"/>
        </w:numPr>
        <w:jc w:val="both"/>
      </w:pPr>
      <w:r>
        <w:t>Našumo reikalavimai – gali būti dalijamasi (aktyvioji galia, reaktyvioji galia, naudingosios energijos pajėgumai sujungimo taške ir kt.)</w:t>
      </w:r>
      <w:r w:rsidR="00A65B3F">
        <w:t>.</w:t>
      </w:r>
    </w:p>
    <w:p w14:paraId="2F0104A9" w14:textId="2DF9E228" w:rsidR="003B00AD" w:rsidRDefault="00CB1363" w:rsidP="00C76D8D">
      <w:pPr>
        <w:numPr>
          <w:ilvl w:val="0"/>
          <w:numId w:val="4"/>
        </w:numPr>
        <w:jc w:val="both"/>
      </w:pPr>
      <w:r>
        <w:t xml:space="preserve">Energijos tankio </w:t>
      </w:r>
      <w:r w:rsidRPr="002D3BED">
        <w:t xml:space="preserve">reikalavimai: 5 MWh </w:t>
      </w:r>
      <w:r w:rsidR="00D32188" w:rsidRPr="002D3BED">
        <w:t xml:space="preserve">įrengtosios galios </w:t>
      </w:r>
      <w:r w:rsidRPr="002D3BED">
        <w:t>ar daugiau 20</w:t>
      </w:r>
      <w:r>
        <w:t xml:space="preserve"> pėdų talpykloje</w:t>
      </w:r>
      <w:r w:rsidR="00A65B3F">
        <w:t>.</w:t>
      </w:r>
    </w:p>
    <w:p w14:paraId="3BFFDC14" w14:textId="0A973C46" w:rsidR="007623A4" w:rsidRDefault="007623A4" w:rsidP="00C76D8D">
      <w:pPr>
        <w:numPr>
          <w:ilvl w:val="0"/>
          <w:numId w:val="4"/>
        </w:numPr>
        <w:jc w:val="both"/>
      </w:pPr>
      <w:r>
        <w:lastRenderedPageBreak/>
        <w:t xml:space="preserve">Galios keitimo sistema turi būti talpyklos viduje (nuolatinės-kintamosios energijos </w:t>
      </w:r>
      <w:r w:rsidRPr="00E472FD">
        <w:t>konversija)</w:t>
      </w:r>
      <w:r w:rsidR="00D32188" w:rsidRPr="00E472FD">
        <w:t xml:space="preserve"> arba tiekiamas kaip atskiras įrenginys nuo talpyklos</w:t>
      </w:r>
      <w:r w:rsidR="00A65B3F" w:rsidRPr="00E472FD">
        <w:t>.</w:t>
      </w:r>
    </w:p>
    <w:p w14:paraId="299CE451" w14:textId="2A58E12B" w:rsidR="0054151C" w:rsidRPr="00054432" w:rsidRDefault="00EC1DF0" w:rsidP="00C76D8D">
      <w:pPr>
        <w:numPr>
          <w:ilvl w:val="0"/>
          <w:numId w:val="4"/>
        </w:numPr>
        <w:jc w:val="both"/>
      </w:pPr>
      <w:r>
        <w:t>Atitiktis tinklo kodeksui ir reaktyviosios galios reikalavimams</w:t>
      </w:r>
      <w:r w:rsidR="00A65B3F">
        <w:t>.</w:t>
      </w:r>
    </w:p>
    <w:p w14:paraId="06D9A954" w14:textId="77777777" w:rsidR="00953138" w:rsidRPr="00054432" w:rsidRDefault="00953138" w:rsidP="00C76D8D">
      <w:pPr>
        <w:numPr>
          <w:ilvl w:val="0"/>
          <w:numId w:val="4"/>
        </w:numPr>
        <w:jc w:val="both"/>
      </w:pPr>
      <w:r>
        <w:t>Našumo garantijos ir kitos garantijos:</w:t>
      </w:r>
    </w:p>
    <w:p w14:paraId="6741A566" w14:textId="56C3AB2B" w:rsidR="00953138" w:rsidRPr="00054432" w:rsidRDefault="00A65B3F" w:rsidP="00C76D8D">
      <w:pPr>
        <w:numPr>
          <w:ilvl w:val="1"/>
          <w:numId w:val="4"/>
        </w:numPr>
        <w:jc w:val="both"/>
      </w:pPr>
      <w:r>
        <w:t>p</w:t>
      </w:r>
      <w:r w:rsidR="00953138">
        <w:t xml:space="preserve">ajėgumų garantija, pagrįsta naudojimo profiliu – ne trumpiau nei </w:t>
      </w:r>
      <w:r w:rsidR="00E472FD">
        <w:t>19</w:t>
      </w:r>
      <w:r w:rsidR="00E472FD">
        <w:t xml:space="preserve"> </w:t>
      </w:r>
      <w:r w:rsidR="00953138">
        <w:t>metų</w:t>
      </w:r>
      <w:r>
        <w:t>;</w:t>
      </w:r>
    </w:p>
    <w:p w14:paraId="5C73287F" w14:textId="0B852F43" w:rsidR="00953138" w:rsidRPr="00054432" w:rsidRDefault="00A65B3F" w:rsidP="00C76D8D">
      <w:pPr>
        <w:numPr>
          <w:ilvl w:val="1"/>
          <w:numId w:val="4"/>
        </w:numPr>
        <w:jc w:val="both"/>
      </w:pPr>
      <w:r>
        <w:t>p</w:t>
      </w:r>
      <w:r w:rsidR="00953138">
        <w:t xml:space="preserve">rieinamumo garantija – 98 % ne trumpiau nei </w:t>
      </w:r>
      <w:r w:rsidR="00E472FD">
        <w:t>19</w:t>
      </w:r>
      <w:r w:rsidR="00E472FD">
        <w:t xml:space="preserve"> </w:t>
      </w:r>
      <w:r w:rsidR="00953138">
        <w:t>metų</w:t>
      </w:r>
      <w:r>
        <w:t>;</w:t>
      </w:r>
    </w:p>
    <w:p w14:paraId="48E5864C" w14:textId="1ED4E4F5" w:rsidR="00953138" w:rsidRPr="00054432" w:rsidRDefault="00A65B3F" w:rsidP="00C76D8D">
      <w:pPr>
        <w:numPr>
          <w:ilvl w:val="1"/>
          <w:numId w:val="4"/>
        </w:numPr>
        <w:jc w:val="both"/>
      </w:pPr>
      <w:r>
        <w:t>s</w:t>
      </w:r>
      <w:r w:rsidR="00953138">
        <w:t xml:space="preserve">istemos </w:t>
      </w:r>
      <w:r w:rsidR="00D32188">
        <w:t>pilno ciklo efektyvumas</w:t>
      </w:r>
      <w:r w:rsidR="00953138">
        <w:t xml:space="preserve"> (RTE) per visą veikimo laikotarpį</w:t>
      </w:r>
      <w:r>
        <w:t>;</w:t>
      </w:r>
    </w:p>
    <w:p w14:paraId="79359E04" w14:textId="25EE8FE1" w:rsidR="35C6D43E" w:rsidRDefault="00A65B3F" w:rsidP="5949ABDC">
      <w:pPr>
        <w:numPr>
          <w:ilvl w:val="1"/>
          <w:numId w:val="4"/>
        </w:numPr>
        <w:jc w:val="both"/>
      </w:pPr>
      <w:r>
        <w:t>p</w:t>
      </w:r>
      <w:r w:rsidR="35C6D43E">
        <w:t xml:space="preserve">apildomas suvartojimas per visą tarnavimo laiką, įskaitant apskaičiavimo formulę. Šios formulės sąlygas nustato tiekėjas. </w:t>
      </w:r>
    </w:p>
    <w:p w14:paraId="285DFC9C" w14:textId="67114FB8" w:rsidR="00953138" w:rsidRPr="00054432" w:rsidRDefault="00D32188" w:rsidP="00C76D8D">
      <w:pPr>
        <w:numPr>
          <w:ilvl w:val="0"/>
          <w:numId w:val="4"/>
        </w:numPr>
        <w:jc w:val="both"/>
      </w:pPr>
      <w:r>
        <w:t>Netesybos</w:t>
      </w:r>
      <w:r w:rsidR="00953138">
        <w:t xml:space="preserve"> – </w:t>
      </w:r>
      <w:r>
        <w:t>vėlavimai</w:t>
      </w:r>
      <w:r w:rsidR="00953138">
        <w:t>,</w:t>
      </w:r>
      <w:r>
        <w:t xml:space="preserve"> talpa</w:t>
      </w:r>
      <w:r w:rsidR="00953138">
        <w:t xml:space="preserve">, prieinamumas ir RTE </w:t>
      </w:r>
      <w:r w:rsidR="00033D49">
        <w:t>netesybos</w:t>
      </w:r>
      <w:r w:rsidR="00953138">
        <w:t>.</w:t>
      </w:r>
    </w:p>
    <w:p w14:paraId="7805030C" w14:textId="4C126B07" w:rsidR="008E1D38" w:rsidRDefault="00953138" w:rsidP="00C76D8D">
      <w:pPr>
        <w:numPr>
          <w:ilvl w:val="0"/>
          <w:numId w:val="4"/>
        </w:numPr>
        <w:jc w:val="both"/>
      </w:pPr>
      <w:r>
        <w:t>Prievolė dėl perdirbimo pasibaigus įrangos tarnavimo laikui</w:t>
      </w:r>
      <w:r w:rsidR="00A65B3F">
        <w:t>.</w:t>
      </w:r>
    </w:p>
    <w:p w14:paraId="2AFFCD67" w14:textId="77777777" w:rsidR="00953138" w:rsidRPr="00953138" w:rsidRDefault="00953138" w:rsidP="00953138">
      <w:pPr>
        <w:ind w:left="720"/>
        <w:rPr>
          <w:lang w:val="en-GB"/>
        </w:rPr>
      </w:pPr>
    </w:p>
    <w:p w14:paraId="5A233268" w14:textId="1D098393" w:rsidR="001E25F9" w:rsidRPr="008B6A6D" w:rsidRDefault="001E25F9" w:rsidP="008B6A6D">
      <w:pPr>
        <w:pStyle w:val="ListParagraph"/>
        <w:keepNext/>
        <w:numPr>
          <w:ilvl w:val="0"/>
          <w:numId w:val="18"/>
        </w:numPr>
        <w:overflowPunct w:val="0"/>
        <w:spacing w:before="240" w:after="240" w:line="276" w:lineRule="auto"/>
        <w:jc w:val="both"/>
        <w:rPr>
          <w:rFonts w:ascii="Avenir Next LT Pro" w:eastAsia="Aptos" w:hAnsi="Avenir Next LT Pro" w:cs="Aptos"/>
          <w:b/>
          <w:bCs/>
          <w:color w:val="156082"/>
          <w:spacing w:val="-3"/>
          <w:kern w:val="0"/>
          <w:sz w:val="28"/>
          <w:szCs w:val="28"/>
          <w14:ligatures w14:val="none"/>
        </w:rPr>
      </w:pPr>
      <w:r>
        <w:rPr>
          <w:rFonts w:ascii="Avenir Next LT Pro" w:hAnsi="Avenir Next LT Pro"/>
          <w:b/>
          <w:color w:val="156082"/>
          <w:sz w:val="28"/>
        </w:rPr>
        <w:t>Funkciniai reikalavimai</w:t>
      </w:r>
      <w:bookmarkEnd w:id="9"/>
    </w:p>
    <w:tbl>
      <w:tblPr>
        <w:tblW w:w="6660" w:type="dxa"/>
        <w:tblCellMar>
          <w:left w:w="0" w:type="dxa"/>
          <w:right w:w="0" w:type="dxa"/>
        </w:tblCellMar>
        <w:tblLook w:val="04A0" w:firstRow="1" w:lastRow="0" w:firstColumn="1" w:lastColumn="0" w:noHBand="0" w:noVBand="1"/>
      </w:tblPr>
      <w:tblGrid>
        <w:gridCol w:w="2980"/>
        <w:gridCol w:w="3680"/>
      </w:tblGrid>
      <w:tr w:rsidR="00BC0265" w:rsidRPr="001E25F9" w14:paraId="68E3B328" w14:textId="77777777" w:rsidTr="667D0B00">
        <w:trPr>
          <w:trHeight w:val="300"/>
        </w:trPr>
        <w:tc>
          <w:tcPr>
            <w:tcW w:w="2980" w:type="dxa"/>
            <w:tcBorders>
              <w:top w:val="nil"/>
              <w:left w:val="nil"/>
              <w:bottom w:val="single" w:sz="8" w:space="0" w:color="71C3B8"/>
              <w:right w:val="nil"/>
            </w:tcBorders>
            <w:shd w:val="clear" w:color="auto" w:fill="FFFFFF" w:themeFill="background1"/>
            <w:tcMar>
              <w:top w:w="0" w:type="dxa"/>
              <w:left w:w="108" w:type="dxa"/>
              <w:bottom w:w="0" w:type="dxa"/>
              <w:right w:w="108" w:type="dxa"/>
            </w:tcMar>
            <w:vAlign w:val="center"/>
            <w:hideMark/>
          </w:tcPr>
          <w:p w14:paraId="2D5EAFC8" w14:textId="1505CC1B" w:rsidR="00BC0265" w:rsidRPr="00FF24E5" w:rsidRDefault="00CE4F64" w:rsidP="00F605D1">
            <w:pPr>
              <w:spacing w:after="0" w:line="240" w:lineRule="auto"/>
              <w:jc w:val="right"/>
              <w:rPr>
                <w:rFonts w:ascii="Calibri" w:eastAsia="Aptos" w:hAnsi="Calibri" w:cs="Calibri"/>
                <w:b/>
                <w:bCs/>
                <w:color w:val="000000"/>
                <w:kern w:val="0"/>
                <w14:ligatures w14:val="none"/>
              </w:rPr>
            </w:pPr>
            <w:r>
              <w:rPr>
                <w:rFonts w:ascii="Calibri" w:hAnsi="Calibri"/>
                <w:b/>
                <w:color w:val="000000"/>
              </w:rPr>
              <w:t>B</w:t>
            </w:r>
            <w:r w:rsidR="00BC0265">
              <w:rPr>
                <w:rFonts w:ascii="Calibri" w:hAnsi="Calibri"/>
                <w:b/>
                <w:color w:val="000000"/>
              </w:rPr>
              <w:t xml:space="preserve">EKS </w:t>
            </w:r>
          </w:p>
        </w:tc>
        <w:tc>
          <w:tcPr>
            <w:tcW w:w="3680" w:type="dxa"/>
            <w:tcBorders>
              <w:top w:val="nil"/>
              <w:left w:val="nil"/>
              <w:bottom w:val="single" w:sz="8" w:space="0" w:color="71C3B8"/>
              <w:right w:val="nil"/>
            </w:tcBorders>
            <w:shd w:val="clear" w:color="auto" w:fill="FFFFFF" w:themeFill="background1"/>
            <w:tcMar>
              <w:top w:w="0" w:type="dxa"/>
              <w:left w:w="108" w:type="dxa"/>
              <w:bottom w:w="0" w:type="dxa"/>
              <w:right w:w="108" w:type="dxa"/>
            </w:tcMar>
            <w:vAlign w:val="center"/>
          </w:tcPr>
          <w:p w14:paraId="248A4E1F" w14:textId="77777777" w:rsidR="00BC0265" w:rsidRPr="001E25F9" w:rsidRDefault="00BC0265" w:rsidP="00F605D1">
            <w:pPr>
              <w:spacing w:after="0" w:line="240" w:lineRule="auto"/>
              <w:rPr>
                <w:rFonts w:ascii="Calibri" w:eastAsia="Aptos" w:hAnsi="Calibri" w:cs="Calibri"/>
                <w:color w:val="FF0000"/>
                <w:kern w:val="0"/>
                <w:lang w:val="pt-BR"/>
                <w14:ligatures w14:val="none"/>
              </w:rPr>
            </w:pPr>
          </w:p>
        </w:tc>
      </w:tr>
      <w:tr w:rsidR="00BC0265" w:rsidRPr="00FF24E5" w14:paraId="6780C941" w14:textId="77777777" w:rsidTr="667D0B00">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hideMark/>
          </w:tcPr>
          <w:p w14:paraId="025CF2B5" w14:textId="2D5B2ED6" w:rsidR="00BC0265" w:rsidRPr="00FF24E5" w:rsidRDefault="00603BB2" w:rsidP="00F605D1">
            <w:pPr>
              <w:spacing w:after="0" w:line="240" w:lineRule="auto"/>
              <w:jc w:val="right"/>
              <w:rPr>
                <w:rFonts w:ascii="Calibri" w:eastAsia="Aptos" w:hAnsi="Calibri" w:cs="Calibri"/>
                <w:color w:val="000000"/>
                <w:kern w:val="0"/>
                <w14:ligatures w14:val="none"/>
              </w:rPr>
            </w:pPr>
            <w:r>
              <w:rPr>
                <w:rFonts w:ascii="Calibri" w:hAnsi="Calibri"/>
                <w:color w:val="000000"/>
              </w:rPr>
              <w:t>Įrengtoji vardinė galia (MVA)</w:t>
            </w:r>
          </w:p>
        </w:tc>
        <w:tc>
          <w:tcPr>
            <w:tcW w:w="3680" w:type="dxa"/>
            <w:shd w:val="clear" w:color="auto" w:fill="E2F3F0"/>
            <w:tcMar>
              <w:top w:w="0" w:type="dxa"/>
              <w:left w:w="108" w:type="dxa"/>
              <w:bottom w:w="0" w:type="dxa"/>
              <w:right w:w="108" w:type="dxa"/>
            </w:tcMar>
            <w:vAlign w:val="center"/>
            <w:hideMark/>
          </w:tcPr>
          <w:p w14:paraId="42D7AFD1" w14:textId="6DA0278A" w:rsidR="00BC0265" w:rsidRPr="00FF24E5" w:rsidRDefault="00C40F38" w:rsidP="00F605D1">
            <w:pPr>
              <w:spacing w:after="0" w:line="240" w:lineRule="auto"/>
              <w:rPr>
                <w:rFonts w:ascii="Calibri" w:eastAsia="Aptos" w:hAnsi="Calibri" w:cs="Calibri"/>
                <w:color w:val="000000"/>
                <w:kern w:val="0"/>
                <w14:ligatures w14:val="none"/>
              </w:rPr>
            </w:pPr>
            <w:r>
              <w:rPr>
                <w:rFonts w:ascii="Calibri" w:hAnsi="Calibri"/>
                <w:color w:val="000000"/>
              </w:rPr>
              <w:t xml:space="preserve">56 MVA </w:t>
            </w:r>
          </w:p>
        </w:tc>
      </w:tr>
      <w:tr w:rsidR="000C72BE" w:rsidRPr="00FF24E5" w14:paraId="2891B39B" w14:textId="77777777" w:rsidTr="667D0B00">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33EF5C1F" w14:textId="03FD37F8" w:rsidR="000C72BE" w:rsidRDefault="00033D49" w:rsidP="00F605D1">
            <w:pPr>
              <w:spacing w:after="0" w:line="240" w:lineRule="auto"/>
              <w:jc w:val="right"/>
              <w:rPr>
                <w:rFonts w:ascii="Calibri" w:eastAsia="Aptos" w:hAnsi="Calibri" w:cs="Calibri"/>
                <w:color w:val="000000"/>
                <w:kern w:val="0"/>
                <w14:ligatures w14:val="none"/>
              </w:rPr>
            </w:pPr>
            <w:r>
              <w:rPr>
                <w:rFonts w:ascii="Calibri" w:hAnsi="Calibri"/>
                <w:color w:val="000000"/>
              </w:rPr>
              <w:t>Įtampa prisijungimo taške</w:t>
            </w:r>
          </w:p>
        </w:tc>
        <w:tc>
          <w:tcPr>
            <w:tcW w:w="3680" w:type="dxa"/>
            <w:shd w:val="clear" w:color="auto" w:fill="E2F3F0"/>
            <w:tcMar>
              <w:top w:w="0" w:type="dxa"/>
              <w:left w:w="108" w:type="dxa"/>
              <w:bottom w:w="0" w:type="dxa"/>
              <w:right w:w="108" w:type="dxa"/>
            </w:tcMar>
            <w:vAlign w:val="center"/>
          </w:tcPr>
          <w:p w14:paraId="00ADDA05" w14:textId="58AB6B83" w:rsidR="000C72BE" w:rsidRPr="00BC273D" w:rsidRDefault="00AD746D" w:rsidP="00F605D1">
            <w:pPr>
              <w:spacing w:after="0" w:line="240" w:lineRule="auto"/>
              <w:rPr>
                <w:rFonts w:ascii="Calibri" w:eastAsia="Aptos" w:hAnsi="Calibri" w:cs="Calibri"/>
                <w:color w:val="000000"/>
                <w:kern w:val="0"/>
                <w14:ligatures w14:val="none"/>
              </w:rPr>
            </w:pPr>
            <w:r>
              <w:rPr>
                <w:rFonts w:ascii="Calibri" w:hAnsi="Calibri"/>
                <w:color w:val="000000"/>
              </w:rPr>
              <w:t>110 kV (vietos S/E)</w:t>
            </w:r>
          </w:p>
        </w:tc>
      </w:tr>
      <w:tr w:rsidR="00BC0265" w:rsidRPr="00FF24E5" w14:paraId="680F7A86" w14:textId="77777777" w:rsidTr="667D0B00">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53E5CCC1" w14:textId="1B7C465F" w:rsidR="00BC0265" w:rsidRDefault="00BC0265" w:rsidP="00F605D1">
            <w:pPr>
              <w:spacing w:after="0" w:line="240" w:lineRule="auto"/>
              <w:jc w:val="right"/>
              <w:rPr>
                <w:rFonts w:ascii="Calibri" w:eastAsia="Aptos" w:hAnsi="Calibri" w:cs="Calibri"/>
                <w:color w:val="000000"/>
                <w:kern w:val="0"/>
                <w14:ligatures w14:val="none"/>
              </w:rPr>
            </w:pPr>
            <w:r>
              <w:rPr>
                <w:rFonts w:ascii="Calibri" w:hAnsi="Calibri"/>
                <w:color w:val="000000"/>
              </w:rPr>
              <w:t>Projektinės sąlygos</w:t>
            </w:r>
          </w:p>
        </w:tc>
        <w:tc>
          <w:tcPr>
            <w:tcW w:w="3680" w:type="dxa"/>
            <w:shd w:val="clear" w:color="auto" w:fill="E2F3F0"/>
            <w:tcMar>
              <w:top w:w="0" w:type="dxa"/>
              <w:left w:w="108" w:type="dxa"/>
              <w:bottom w:w="0" w:type="dxa"/>
              <w:right w:w="108" w:type="dxa"/>
            </w:tcMar>
            <w:vAlign w:val="center"/>
          </w:tcPr>
          <w:p w14:paraId="31ECE4BA" w14:textId="784C6EB3" w:rsidR="00BC0265" w:rsidRDefault="00BC0265" w:rsidP="00F605D1">
            <w:pPr>
              <w:spacing w:after="0" w:line="240" w:lineRule="auto"/>
              <w:rPr>
                <w:rFonts w:ascii="Calibri" w:eastAsia="Aptos" w:hAnsi="Calibri" w:cs="Calibri"/>
                <w:color w:val="000000"/>
                <w:kern w:val="0"/>
                <w14:ligatures w14:val="none"/>
              </w:rPr>
            </w:pPr>
            <w:r>
              <w:rPr>
                <w:rFonts w:ascii="Calibri" w:hAnsi="Calibri"/>
                <w:color w:val="000000"/>
              </w:rPr>
              <w:t>Tarnavimo pradžia</w:t>
            </w:r>
          </w:p>
        </w:tc>
      </w:tr>
      <w:tr w:rsidR="00BC0265" w:rsidRPr="00FF24E5" w14:paraId="2ACB3B35" w14:textId="77777777" w:rsidTr="667D0B00">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2C8DD8F4" w14:textId="371D6A48" w:rsidR="00BC0265" w:rsidRDefault="00CE4F64" w:rsidP="00F605D1">
            <w:pPr>
              <w:spacing w:after="0" w:line="240" w:lineRule="auto"/>
              <w:jc w:val="right"/>
              <w:rPr>
                <w:rFonts w:ascii="Calibri" w:eastAsia="Aptos" w:hAnsi="Calibri" w:cs="Calibri"/>
                <w:color w:val="000000"/>
                <w:kern w:val="0"/>
                <w14:ligatures w14:val="none"/>
              </w:rPr>
            </w:pPr>
            <w:r>
              <w:rPr>
                <w:rFonts w:ascii="Calibri" w:hAnsi="Calibri"/>
                <w:color w:val="000000"/>
              </w:rPr>
              <w:t>Baterijų</w:t>
            </w:r>
            <w:r w:rsidR="00BC0265">
              <w:rPr>
                <w:rFonts w:ascii="Calibri" w:hAnsi="Calibri"/>
                <w:color w:val="000000"/>
              </w:rPr>
              <w:t xml:space="preserve"> ciklų skaičius</w:t>
            </w:r>
          </w:p>
        </w:tc>
        <w:tc>
          <w:tcPr>
            <w:tcW w:w="3680" w:type="dxa"/>
            <w:shd w:val="clear" w:color="auto" w:fill="E2F3F0"/>
            <w:tcMar>
              <w:top w:w="0" w:type="dxa"/>
              <w:left w:w="108" w:type="dxa"/>
              <w:bottom w:w="0" w:type="dxa"/>
              <w:right w:w="108" w:type="dxa"/>
            </w:tcMar>
            <w:vAlign w:val="center"/>
          </w:tcPr>
          <w:p w14:paraId="58C8CF72" w14:textId="008EA705" w:rsidR="00BC0265" w:rsidRDefault="2A15DCC1" w:rsidP="00F605D1">
            <w:pPr>
              <w:spacing w:after="0" w:line="240" w:lineRule="auto"/>
              <w:rPr>
                <w:rFonts w:ascii="Calibri" w:eastAsia="Aptos" w:hAnsi="Calibri" w:cs="Calibri"/>
                <w:color w:val="000000"/>
                <w:kern w:val="0"/>
                <w14:ligatures w14:val="none"/>
              </w:rPr>
            </w:pPr>
            <w:r>
              <w:rPr>
                <w:rFonts w:ascii="Calibri" w:hAnsi="Calibri"/>
                <w:color w:val="000000"/>
              </w:rPr>
              <w:t>548 ciklai / metus</w:t>
            </w:r>
          </w:p>
        </w:tc>
      </w:tr>
      <w:tr w:rsidR="00BC0265" w:rsidRPr="001E25F9" w14:paraId="6872EE3F" w14:textId="77777777" w:rsidTr="667D0B00">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52B5BBC6" w14:textId="5F88609B" w:rsidR="00BC0265" w:rsidRDefault="00BC0265" w:rsidP="00F605D1">
            <w:pPr>
              <w:spacing w:after="0" w:line="240" w:lineRule="auto"/>
              <w:jc w:val="right"/>
              <w:rPr>
                <w:rFonts w:ascii="Calibri" w:eastAsia="Aptos" w:hAnsi="Calibri" w:cs="Calibri"/>
                <w:color w:val="000000"/>
                <w:kern w:val="0"/>
                <w14:ligatures w14:val="none"/>
              </w:rPr>
            </w:pPr>
            <w:r>
              <w:rPr>
                <w:rFonts w:ascii="Calibri" w:hAnsi="Calibri"/>
                <w:color w:val="000000"/>
              </w:rPr>
              <w:t>Prijungta įtampa</w:t>
            </w:r>
          </w:p>
        </w:tc>
        <w:tc>
          <w:tcPr>
            <w:tcW w:w="3680" w:type="dxa"/>
            <w:shd w:val="clear" w:color="auto" w:fill="E2F3F0"/>
            <w:tcMar>
              <w:top w:w="0" w:type="dxa"/>
              <w:left w:w="108" w:type="dxa"/>
              <w:bottom w:w="0" w:type="dxa"/>
              <w:right w:w="108" w:type="dxa"/>
            </w:tcMar>
            <w:vAlign w:val="center"/>
          </w:tcPr>
          <w:p w14:paraId="20F169C2" w14:textId="43485496" w:rsidR="00BC0265" w:rsidRPr="001E25F9" w:rsidRDefault="00AD746D" w:rsidP="00F605D1">
            <w:pPr>
              <w:spacing w:after="0" w:line="240" w:lineRule="auto"/>
              <w:rPr>
                <w:rFonts w:ascii="Calibri" w:eastAsia="Aptos" w:hAnsi="Calibri" w:cs="Calibri"/>
                <w:color w:val="000000"/>
                <w:kern w:val="0"/>
                <w14:ligatures w14:val="none"/>
              </w:rPr>
            </w:pPr>
            <w:r>
              <w:rPr>
                <w:rFonts w:ascii="Calibri" w:hAnsi="Calibri"/>
                <w:color w:val="000000"/>
              </w:rPr>
              <w:t>110 kV</w:t>
            </w:r>
          </w:p>
        </w:tc>
      </w:tr>
      <w:tr w:rsidR="00BC0265" w:rsidRPr="001E25F9" w14:paraId="50343B49" w14:textId="77777777" w:rsidTr="667D0B00">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1C2ADEA0" w14:textId="78C3637B" w:rsidR="00BC0265" w:rsidRDefault="00033D49" w:rsidP="00F605D1">
            <w:pPr>
              <w:spacing w:after="0" w:line="240" w:lineRule="auto"/>
              <w:jc w:val="right"/>
              <w:rPr>
                <w:rFonts w:ascii="Calibri" w:eastAsia="Aptos" w:hAnsi="Calibri" w:cs="Calibri"/>
                <w:color w:val="000000"/>
                <w:kern w:val="0"/>
                <w14:ligatures w14:val="none"/>
              </w:rPr>
            </w:pPr>
            <w:r>
              <w:rPr>
                <w:rFonts w:ascii="Calibri" w:hAnsi="Calibri"/>
                <w:color w:val="000000"/>
              </w:rPr>
              <w:t>Vidutinė</w:t>
            </w:r>
            <w:r w:rsidR="00BC0265">
              <w:rPr>
                <w:rFonts w:ascii="Calibri" w:hAnsi="Calibri"/>
                <w:color w:val="000000"/>
              </w:rPr>
              <w:t xml:space="preserve"> įtampa (MV)</w:t>
            </w:r>
          </w:p>
        </w:tc>
        <w:tc>
          <w:tcPr>
            <w:tcW w:w="3680" w:type="dxa"/>
            <w:shd w:val="clear" w:color="auto" w:fill="E2F3F0"/>
            <w:tcMar>
              <w:top w:w="0" w:type="dxa"/>
              <w:left w:w="108" w:type="dxa"/>
              <w:bottom w:w="0" w:type="dxa"/>
              <w:right w:w="108" w:type="dxa"/>
            </w:tcMar>
            <w:vAlign w:val="center"/>
          </w:tcPr>
          <w:p w14:paraId="33AB5DA4" w14:textId="0A66CEFB" w:rsidR="00BC0265" w:rsidRPr="001E25F9" w:rsidRDefault="00BC0265" w:rsidP="00F605D1">
            <w:pPr>
              <w:spacing w:after="0" w:line="240" w:lineRule="auto"/>
              <w:rPr>
                <w:rFonts w:ascii="Calibri" w:eastAsia="Aptos" w:hAnsi="Calibri" w:cs="Calibri"/>
                <w:color w:val="000000"/>
                <w:kern w:val="0"/>
                <w14:ligatures w14:val="none"/>
              </w:rPr>
            </w:pPr>
            <w:r>
              <w:rPr>
                <w:rFonts w:ascii="Calibri" w:hAnsi="Calibri"/>
                <w:color w:val="000000"/>
              </w:rPr>
              <w:t>3</w:t>
            </w:r>
            <w:r w:rsidR="00845D8D">
              <w:rPr>
                <w:rFonts w:ascii="Calibri" w:hAnsi="Calibri"/>
                <w:color w:val="000000"/>
              </w:rPr>
              <w:t>3</w:t>
            </w:r>
            <w:r>
              <w:rPr>
                <w:rFonts w:ascii="Calibri" w:hAnsi="Calibri"/>
                <w:color w:val="000000"/>
              </w:rPr>
              <w:t xml:space="preserve"> </w:t>
            </w:r>
            <w:proofErr w:type="spellStart"/>
            <w:r>
              <w:rPr>
                <w:rFonts w:ascii="Calibri" w:hAnsi="Calibri"/>
                <w:color w:val="000000"/>
              </w:rPr>
              <w:t>kV</w:t>
            </w:r>
            <w:proofErr w:type="spellEnd"/>
          </w:p>
        </w:tc>
      </w:tr>
    </w:tbl>
    <w:p w14:paraId="27BDAD6F" w14:textId="77777777" w:rsidR="00BC0265" w:rsidRDefault="00BC0265" w:rsidP="00283FDC"/>
    <w:p w14:paraId="211A70D4" w14:textId="1F1A928F" w:rsidR="00F73BA6" w:rsidRDefault="00CE4F64" w:rsidP="00C76D8D">
      <w:pPr>
        <w:jc w:val="both"/>
      </w:pPr>
      <w:r>
        <w:t>Baterijos</w:t>
      </w:r>
      <w:r w:rsidR="00283FDC">
        <w:t xml:space="preserve"> bus skirt</w:t>
      </w:r>
      <w:r>
        <w:t>os</w:t>
      </w:r>
      <w:r w:rsidR="00283FDC">
        <w:t xml:space="preserve">: </w:t>
      </w:r>
      <w:r w:rsidR="00A65B3F">
        <w:t>d</w:t>
      </w:r>
      <w:r w:rsidR="00283FDC">
        <w:t xml:space="preserve">idmeninei prekybai, </w:t>
      </w:r>
      <w:r w:rsidR="00033D49">
        <w:t xml:space="preserve">sisteminėms </w:t>
      </w:r>
      <w:r w:rsidR="00283FDC">
        <w:t xml:space="preserve">paslaugoms, pajėgumų rinkai ir apribojimų vengimui (atsinaujinančios energijos integracija arba energijos nepastovumas).  Kvietime teikti pasiūlymus nurodytas poreikis teikti sistemos paslaugas (lygiavertes pirmiau minėtoms operacijoms). </w:t>
      </w:r>
      <w:r>
        <w:t>Baterijos</w:t>
      </w:r>
      <w:r w:rsidR="00283FDC">
        <w:t xml:space="preserve"> turi būti suprojektuot</w:t>
      </w:r>
      <w:r>
        <w:t>os</w:t>
      </w:r>
      <w:r w:rsidR="00283FDC">
        <w:t xml:space="preserve"> su ne mažesniu nei 100 MWh eksploatavimo pradžios (BoL) naudinguoju pajėgumu ir turi būti eksploatuojamas 19 metų su 548 ciklais per metus. </w:t>
      </w:r>
    </w:p>
    <w:p w14:paraId="2ECE4E6F" w14:textId="15F307A2" w:rsidR="1543FE98" w:rsidRDefault="00720EE8" w:rsidP="035FCBD3">
      <w:pPr>
        <w:jc w:val="both"/>
      </w:pPr>
      <w:r>
        <w:t>B</w:t>
      </w:r>
      <w:r w:rsidR="007F4AFC">
        <w:t xml:space="preserve">EKS turi būti </w:t>
      </w:r>
      <w:r w:rsidR="007F4AFC" w:rsidRPr="00E472FD">
        <w:t>parengta veikti standartinėse Europos rinkose</w:t>
      </w:r>
      <w:r w:rsidR="00A65B3F" w:rsidRPr="00E472FD">
        <w:t xml:space="preserve"> – </w:t>
      </w:r>
      <w:r w:rsidR="007F4AFC" w:rsidRPr="00E472FD">
        <w:t xml:space="preserve">tokiose kaip FCR, IGCC, </w:t>
      </w:r>
      <w:proofErr w:type="spellStart"/>
      <w:r w:rsidR="007F4AFC" w:rsidRPr="00E472FD">
        <w:t>aFRR</w:t>
      </w:r>
      <w:proofErr w:type="spellEnd"/>
      <w:r w:rsidR="007F4AFC" w:rsidRPr="00E472FD">
        <w:t xml:space="preserve"> (PICASSO), </w:t>
      </w:r>
      <w:proofErr w:type="spellStart"/>
      <w:r w:rsidR="007F4AFC" w:rsidRPr="00E472FD">
        <w:t>mFRR</w:t>
      </w:r>
      <w:proofErr w:type="spellEnd"/>
      <w:r w:rsidR="007F4AFC" w:rsidRPr="00E472FD">
        <w:t xml:space="preserve"> (MARI) ir RR (TERRE)</w:t>
      </w:r>
      <w:r w:rsidR="00A65B3F" w:rsidRPr="00E472FD">
        <w:t xml:space="preserve"> –</w:t>
      </w:r>
      <w:r w:rsidR="007F4AFC" w:rsidRPr="00E472FD">
        <w:t xml:space="preserve"> ir atitikti</w:t>
      </w:r>
      <w:r w:rsidR="007F4AFC">
        <w:t xml:space="preserve"> Lietuvos sąlygas tokioms rinkoms. Turto optimizavimo partneris</w:t>
      </w:r>
      <w:r w:rsidR="00A65B3F">
        <w:t>,</w:t>
      </w:r>
      <w:r w:rsidR="007F4AFC">
        <w:t xml:space="preserve"> </w:t>
      </w:r>
      <w:r w:rsidR="00A65B3F">
        <w:t xml:space="preserve">paprastai vadinamas „patekimo į rinką“ (angl. RtM) partneriu, </w:t>
      </w:r>
      <w:r w:rsidR="007F4AFC">
        <w:t>galėtų atlikti specialų vietos rinkos sąlygų tenkinimo bandymą</w:t>
      </w:r>
      <w:r w:rsidR="00A65B3F">
        <w:t>.</w:t>
      </w:r>
    </w:p>
    <w:p w14:paraId="108757E2" w14:textId="77777777" w:rsidR="00F73BA6" w:rsidRDefault="00F73BA6">
      <w:r>
        <w:br w:type="page"/>
      </w:r>
    </w:p>
    <w:p w14:paraId="5BCDC600" w14:textId="77777777" w:rsidR="00283FDC" w:rsidRPr="00283FDC" w:rsidRDefault="00283FDC" w:rsidP="00283FDC"/>
    <w:p w14:paraId="0CFE5093" w14:textId="67921D21" w:rsidR="00B76A23" w:rsidRPr="008B6A6D" w:rsidRDefault="00A14961" w:rsidP="008B6A6D">
      <w:pPr>
        <w:pStyle w:val="ListParagraph"/>
        <w:numPr>
          <w:ilvl w:val="0"/>
          <w:numId w:val="18"/>
        </w:numPr>
        <w:rPr>
          <w:rFonts w:ascii="Avenir Next LT Pro" w:eastAsia="Aptos" w:hAnsi="Avenir Next LT Pro" w:cs="Aptos"/>
          <w:b/>
          <w:bCs/>
          <w:color w:val="156082"/>
          <w:spacing w:val="-3"/>
          <w:kern w:val="0"/>
          <w:sz w:val="28"/>
          <w:szCs w:val="28"/>
          <w14:ligatures w14:val="none"/>
        </w:rPr>
      </w:pPr>
      <w:r>
        <w:rPr>
          <w:rFonts w:ascii="Avenir Next LT Pro" w:hAnsi="Avenir Next LT Pro"/>
          <w:b/>
          <w:color w:val="156082"/>
          <w:sz w:val="28"/>
        </w:rPr>
        <w:t>Bendrosios specifikacijos</w:t>
      </w:r>
    </w:p>
    <w:p w14:paraId="12C70BBB" w14:textId="4361DB51" w:rsidR="00246BCB" w:rsidRDefault="00682B59" w:rsidP="00246BCB">
      <w:pPr>
        <w:pStyle w:val="heading30"/>
        <w:spacing w:before="240" w:line="276" w:lineRule="auto"/>
      </w:pPr>
      <w:bookmarkStart w:id="10" w:name="_Toc171431153"/>
      <w:r>
        <w:t>6.1. Apžvalga</w:t>
      </w:r>
      <w:bookmarkEnd w:id="10"/>
    </w:p>
    <w:p w14:paraId="7919CDC3" w14:textId="41C68C05" w:rsidR="00246BCB" w:rsidRPr="00345BFC" w:rsidRDefault="00246BCB" w:rsidP="00695469">
      <w:pPr>
        <w:pStyle w:val="ListParagraph"/>
        <w:numPr>
          <w:ilvl w:val="0"/>
          <w:numId w:val="8"/>
        </w:numPr>
        <w:suppressAutoHyphens/>
        <w:overflowPunct w:val="0"/>
        <w:spacing w:after="120" w:line="240" w:lineRule="auto"/>
        <w:jc w:val="both"/>
      </w:pPr>
      <w:bookmarkStart w:id="11" w:name="_Toc59100549"/>
      <w:r>
        <w:t xml:space="preserve">Darbai apima tiekimą, pristatymą į vietą (DDP sąlygomis pagal 2020 m. „Incoterms“), perdavimą eksploatuoti ir pateiktos </w:t>
      </w:r>
      <w:r w:rsidR="00720EE8">
        <w:t>BE</w:t>
      </w:r>
      <w:r>
        <w:t xml:space="preserve">KS įrangos testavimą. Į darbų apimtį nėra įtraukti </w:t>
      </w:r>
      <w:r w:rsidR="00720EE8">
        <w:t>B</w:t>
      </w:r>
      <w:r>
        <w:t xml:space="preserve">EKS įrengimo ir elektros bei pagalbinės įrangos </w:t>
      </w:r>
      <w:r w:rsidR="00033D49">
        <w:t xml:space="preserve">rangos </w:t>
      </w:r>
      <w:r>
        <w:t xml:space="preserve">darbai, dėl kurių Užsakovas sudarys atskirą sutartį. </w:t>
      </w:r>
    </w:p>
    <w:p w14:paraId="4FE6BF3B" w14:textId="76125AC5" w:rsidR="00246BCB" w:rsidRPr="00345BFC" w:rsidRDefault="00246BCB" w:rsidP="00695469">
      <w:pPr>
        <w:pStyle w:val="ListParagraph"/>
        <w:numPr>
          <w:ilvl w:val="0"/>
          <w:numId w:val="8"/>
        </w:numPr>
        <w:suppressAutoHyphens/>
        <w:overflowPunct w:val="0"/>
        <w:spacing w:after="120" w:line="240" w:lineRule="auto"/>
        <w:jc w:val="both"/>
      </w:pPr>
      <w:r>
        <w:t>Visa pateikta įranga atitiks visas vietoje taikomas taisykles ir reglamentus, kurie išdėstyti šiame dokumente (6.12 skyrius).</w:t>
      </w:r>
    </w:p>
    <w:p w14:paraId="407F2959" w14:textId="12529153" w:rsidR="00246BCB" w:rsidRPr="00345BFC" w:rsidRDefault="00246BCB" w:rsidP="00695469">
      <w:pPr>
        <w:pStyle w:val="ListParagraph"/>
        <w:numPr>
          <w:ilvl w:val="0"/>
          <w:numId w:val="8"/>
        </w:numPr>
        <w:suppressAutoHyphens/>
        <w:overflowPunct w:val="0"/>
        <w:spacing w:after="120" w:line="240" w:lineRule="auto"/>
        <w:jc w:val="both"/>
      </w:pPr>
      <w:r>
        <w:t xml:space="preserve">Visos tiekiamos įrangos įrengimas, kuris bus atliekamas kartu su pagalbinės įrangos darbais, bus atliekamas pagal </w:t>
      </w:r>
      <w:r w:rsidR="00720EE8">
        <w:t>Baterijų</w:t>
      </w:r>
      <w:r>
        <w:t xml:space="preserve"> tiekėjo pateiktus montavimo vadovus. </w:t>
      </w:r>
    </w:p>
    <w:p w14:paraId="696200A3" w14:textId="054E44A1" w:rsidR="00246BCB" w:rsidRDefault="00246BCB" w:rsidP="00695469">
      <w:pPr>
        <w:pStyle w:val="ListParagraph"/>
        <w:numPr>
          <w:ilvl w:val="0"/>
          <w:numId w:val="8"/>
        </w:numPr>
        <w:suppressAutoHyphens/>
        <w:overflowPunct w:val="0"/>
        <w:spacing w:after="120" w:line="240" w:lineRule="auto"/>
        <w:jc w:val="both"/>
      </w:pPr>
      <w:r>
        <w:t>Užsakovas yra atsakingas už visų VĮ kabelių (išskyrus VĮ kabelius ir kabelių riebokšlius</w:t>
      </w:r>
      <w:r w:rsidR="00845D8D">
        <w:t xml:space="preserve"> (angl. cable glands)</w:t>
      </w:r>
      <w:r>
        <w:t xml:space="preserve"> iš pakopinio transformatoriaus į žiedinį pagrindinį bloką), kintamosios srovės kabelių ir kabelių riebokšlių tarp </w:t>
      </w:r>
      <w:r w:rsidR="0031536F">
        <w:t>A</w:t>
      </w:r>
      <w:r>
        <w:t xml:space="preserve">uliatoriaus korpuso ir VĮ stoties bei visų ryšių ir atsarginių kabelių, kurie turi būti paruošti iš VĮ pastotės ir </w:t>
      </w:r>
      <w:r w:rsidR="00E268E0">
        <w:t>B</w:t>
      </w:r>
      <w:r>
        <w:t>EKS PPC/SCADA vietos, tiekimą.</w:t>
      </w:r>
    </w:p>
    <w:p w14:paraId="6FBF6E17" w14:textId="2C2C473F" w:rsidR="00246BCB" w:rsidRDefault="00E268E0" w:rsidP="00695469">
      <w:pPr>
        <w:pStyle w:val="ListParagraph"/>
        <w:numPr>
          <w:ilvl w:val="0"/>
          <w:numId w:val="8"/>
        </w:numPr>
        <w:suppressAutoHyphens/>
        <w:overflowPunct w:val="0"/>
        <w:spacing w:after="120" w:line="240" w:lineRule="auto"/>
        <w:jc w:val="both"/>
      </w:pPr>
      <w:r w:rsidRPr="00E472FD">
        <w:t>B</w:t>
      </w:r>
      <w:r w:rsidR="00246BCB" w:rsidRPr="00E472FD">
        <w:t xml:space="preserve">EKS įranga, kurią pristato </w:t>
      </w:r>
      <w:r w:rsidRPr="00E472FD">
        <w:t>Baterijų</w:t>
      </w:r>
      <w:r w:rsidR="00246BCB" w:rsidRPr="00E472FD">
        <w:t xml:space="preserve"> tiekėjas, bus sukurta veikti </w:t>
      </w:r>
      <w:r w:rsidR="00922C8C" w:rsidRPr="00E472FD">
        <w:t>19</w:t>
      </w:r>
      <w:r w:rsidR="00E472FD">
        <w:t xml:space="preserve"> </w:t>
      </w:r>
      <w:r w:rsidR="00246BCB" w:rsidRPr="00E472FD">
        <w:t xml:space="preserve">metų </w:t>
      </w:r>
      <w:r w:rsidR="00A65B3F" w:rsidRPr="00E472FD">
        <w:t>–</w:t>
      </w:r>
      <w:r w:rsidR="00246BCB" w:rsidRPr="00E472FD">
        <w:t xml:space="preserve"> t. y.</w:t>
      </w:r>
      <w:r w:rsidR="00246BCB">
        <w:t xml:space="preserve"> projekto gyvavimo </w:t>
      </w:r>
      <w:r w:rsidR="00A65B3F">
        <w:t>laikotarpiu</w:t>
      </w:r>
      <w:r w:rsidR="00246BCB">
        <w:t xml:space="preserve">. Daroma prielaida, kad projekto trukmė prasideda pasiekus </w:t>
      </w:r>
      <w:r w:rsidR="00A65B3F">
        <w:t>preliminaraus</w:t>
      </w:r>
      <w:r w:rsidR="00246BCB">
        <w:t xml:space="preserve"> priėmimo iš </w:t>
      </w:r>
      <w:r>
        <w:t>Baterijų</w:t>
      </w:r>
      <w:r w:rsidR="00246BCB">
        <w:t xml:space="preserve"> tiekėjo pusės etapą. </w:t>
      </w:r>
    </w:p>
    <w:p w14:paraId="1DEF5262" w14:textId="6BE2656E" w:rsidR="00246BCB" w:rsidRDefault="00E268E0" w:rsidP="00695469">
      <w:pPr>
        <w:pStyle w:val="ListParagraph"/>
        <w:numPr>
          <w:ilvl w:val="0"/>
          <w:numId w:val="8"/>
        </w:numPr>
        <w:suppressAutoHyphens/>
        <w:overflowPunct w:val="0"/>
        <w:spacing w:after="120" w:line="240" w:lineRule="auto"/>
        <w:jc w:val="both"/>
      </w:pPr>
      <w:r>
        <w:t>B</w:t>
      </w:r>
      <w:r w:rsidR="00246BCB">
        <w:t>EKS įprastomis sąlygomis bus automatinis įrenginys, o darbus nuotoliniu būdu prižiūrės ir stebės Užsakovas.</w:t>
      </w:r>
    </w:p>
    <w:p w14:paraId="7C2104BD" w14:textId="6775BA3A" w:rsidR="00FA499A" w:rsidRDefault="00E268E0" w:rsidP="00695469">
      <w:pPr>
        <w:pStyle w:val="ListParagraph"/>
        <w:numPr>
          <w:ilvl w:val="0"/>
          <w:numId w:val="8"/>
        </w:numPr>
        <w:suppressAutoHyphens/>
        <w:overflowPunct w:val="0"/>
        <w:spacing w:after="120" w:line="240" w:lineRule="auto"/>
        <w:jc w:val="both"/>
      </w:pPr>
      <w:r>
        <w:t>Baterijų</w:t>
      </w:r>
      <w:r w:rsidR="0074281C">
        <w:t xml:space="preserve"> tiekėjas turi pateikti atitinkamus dokumentus pagalbinės įrangos darbų rangovui, siekdamas užtikrinti tinkamą </w:t>
      </w:r>
      <w:r>
        <w:t>B</w:t>
      </w:r>
      <w:r w:rsidR="0074281C">
        <w:t>EKS integraciją. Šie dokumentai apima (neapsiribojant) ryšio protokolus.</w:t>
      </w:r>
    </w:p>
    <w:p w14:paraId="01382DFB" w14:textId="73F8BB93" w:rsidR="00246BCB" w:rsidRDefault="00E268E0" w:rsidP="00695469">
      <w:pPr>
        <w:pStyle w:val="ListParagraph"/>
        <w:numPr>
          <w:ilvl w:val="0"/>
          <w:numId w:val="8"/>
        </w:numPr>
        <w:suppressAutoHyphens/>
        <w:overflowPunct w:val="0"/>
        <w:jc w:val="both"/>
      </w:pPr>
      <w:r>
        <w:t>Baterijų</w:t>
      </w:r>
      <w:r w:rsidR="00246BCB">
        <w:t xml:space="preserve"> tiekėjas yra atsakingas už eksploatacijai skirto sertifikato pristatymą, kuris leis </w:t>
      </w:r>
      <w:r>
        <w:t>B</w:t>
      </w:r>
      <w:r w:rsidR="00246BCB">
        <w:t>EKS veikti šiais režimais:</w:t>
      </w:r>
    </w:p>
    <w:p w14:paraId="6348A862" w14:textId="77777777" w:rsidR="00246BCB" w:rsidRDefault="00246BCB" w:rsidP="0056610C">
      <w:pPr>
        <w:pStyle w:val="ListParagraph"/>
        <w:numPr>
          <w:ilvl w:val="1"/>
          <w:numId w:val="8"/>
        </w:numPr>
        <w:jc w:val="both"/>
      </w:pPr>
      <w:r>
        <w:t>per PSO;</w:t>
      </w:r>
    </w:p>
    <w:p w14:paraId="7570AC43" w14:textId="62EACA3A" w:rsidR="00246BCB" w:rsidRDefault="00246BCB" w:rsidP="0056610C">
      <w:pPr>
        <w:pStyle w:val="ListParagraph"/>
        <w:numPr>
          <w:ilvl w:val="1"/>
          <w:numId w:val="8"/>
        </w:numPr>
        <w:jc w:val="both"/>
      </w:pPr>
      <w:r>
        <w:t xml:space="preserve">per išorės šalį, pavyzdžiui, </w:t>
      </w:r>
      <w:r>
        <w:rPr>
          <w:b/>
        </w:rPr>
        <w:t>„patekimo į rinką“ (RtM)</w:t>
      </w:r>
      <w:r>
        <w:t xml:space="preserve"> partnerį;</w:t>
      </w:r>
    </w:p>
    <w:p w14:paraId="7E8D8AE2" w14:textId="77777777" w:rsidR="00246BCB" w:rsidRDefault="00246BCB" w:rsidP="0056610C">
      <w:pPr>
        <w:pStyle w:val="ListParagraph"/>
        <w:numPr>
          <w:ilvl w:val="1"/>
          <w:numId w:val="8"/>
        </w:numPr>
        <w:jc w:val="both"/>
      </w:pPr>
      <w:r>
        <w:t xml:space="preserve">automatiškai (pagal rankiniu būdu / per sąsają nustatytą tvarkaraštį); </w:t>
      </w:r>
    </w:p>
    <w:p w14:paraId="17160CBF" w14:textId="77777777" w:rsidR="00246BCB" w:rsidRDefault="00246BCB" w:rsidP="0056610C">
      <w:pPr>
        <w:pStyle w:val="ListParagraph"/>
        <w:numPr>
          <w:ilvl w:val="1"/>
          <w:numId w:val="8"/>
        </w:numPr>
        <w:jc w:val="both"/>
      </w:pPr>
      <w:r>
        <w:t>rankiniu būdu.</w:t>
      </w:r>
    </w:p>
    <w:bookmarkEnd w:id="11"/>
    <w:p w14:paraId="43F3AC9D" w14:textId="3DFB8060" w:rsidR="00246BCB" w:rsidRDefault="00E268E0" w:rsidP="0056610C">
      <w:pPr>
        <w:pStyle w:val="standard"/>
        <w:numPr>
          <w:ilvl w:val="0"/>
          <w:numId w:val="8"/>
        </w:numPr>
        <w:spacing w:line="276" w:lineRule="auto"/>
        <w:jc w:val="both"/>
        <w:rPr>
          <w:rFonts w:asciiTheme="minorHAnsi" w:hAnsiTheme="minorHAnsi" w:cstheme="minorBidi"/>
          <w:sz w:val="22"/>
          <w:szCs w:val="22"/>
        </w:rPr>
      </w:pPr>
      <w:r>
        <w:rPr>
          <w:rFonts w:asciiTheme="minorHAnsi" w:hAnsiTheme="minorHAnsi"/>
          <w:sz w:val="22"/>
        </w:rPr>
        <w:t>Baterijų</w:t>
      </w:r>
      <w:r w:rsidR="00246BCB">
        <w:rPr>
          <w:rFonts w:asciiTheme="minorHAnsi" w:hAnsiTheme="minorHAnsi"/>
          <w:sz w:val="22"/>
        </w:rPr>
        <w:t xml:space="preserve"> tiekėjas turi atitikti minimalius „Aquila Capital“ sveikatos, saugos ir aplinkosaugos reikalavimus bei pagalbinės jėgainės įrangos darbų rangovo sveikatos, saugos ir aplinkosaugos reikalavimus vietoje.</w:t>
      </w:r>
    </w:p>
    <w:p w14:paraId="7631E9D5" w14:textId="551DAE56" w:rsidR="00246BCB" w:rsidRDefault="00E268E0" w:rsidP="0056610C">
      <w:pPr>
        <w:pStyle w:val="standard"/>
        <w:numPr>
          <w:ilvl w:val="0"/>
          <w:numId w:val="8"/>
        </w:numPr>
        <w:spacing w:line="276" w:lineRule="auto"/>
        <w:jc w:val="both"/>
        <w:rPr>
          <w:rFonts w:asciiTheme="minorHAnsi" w:hAnsiTheme="minorHAnsi" w:cstheme="minorBidi"/>
          <w:sz w:val="22"/>
          <w:szCs w:val="22"/>
        </w:rPr>
      </w:pPr>
      <w:r>
        <w:rPr>
          <w:rFonts w:asciiTheme="minorHAnsi" w:hAnsiTheme="minorHAnsi"/>
          <w:sz w:val="22"/>
        </w:rPr>
        <w:t>Baterijų</w:t>
      </w:r>
      <w:r w:rsidR="00246BCB">
        <w:rPr>
          <w:rFonts w:asciiTheme="minorHAnsi" w:hAnsiTheme="minorHAnsi"/>
          <w:sz w:val="22"/>
        </w:rPr>
        <w:t xml:space="preserve"> tiekėjas turi laikytis nustatytų darbo dienų / valandų.</w:t>
      </w:r>
    </w:p>
    <w:p w14:paraId="73E498AC" w14:textId="1E99FC4D" w:rsidR="00246BCB" w:rsidRDefault="00246BCB" w:rsidP="00682B59">
      <w:pPr>
        <w:pStyle w:val="heading30"/>
        <w:numPr>
          <w:ilvl w:val="1"/>
          <w:numId w:val="18"/>
        </w:numPr>
        <w:spacing w:before="240" w:line="276" w:lineRule="auto"/>
      </w:pPr>
      <w:bookmarkStart w:id="12" w:name="_Toc59100547"/>
      <w:bookmarkStart w:id="13" w:name="_Toc171431154"/>
      <w:r>
        <w:t>Leidimai</w:t>
      </w:r>
      <w:bookmarkEnd w:id="12"/>
      <w:bookmarkEnd w:id="13"/>
    </w:p>
    <w:p w14:paraId="23C1E7E9" w14:textId="506544D0" w:rsidR="00246BCB" w:rsidRDefault="00246BCB" w:rsidP="0056610C">
      <w:pPr>
        <w:pStyle w:val="Bulletliste"/>
        <w:spacing w:line="276" w:lineRule="auto"/>
        <w:jc w:val="both"/>
        <w:rPr>
          <w:rFonts w:asciiTheme="minorHAnsi" w:hAnsiTheme="minorHAnsi" w:cstheme="minorBidi"/>
          <w:sz w:val="22"/>
        </w:rPr>
      </w:pPr>
      <w:r>
        <w:rPr>
          <w:rFonts w:asciiTheme="minorHAnsi" w:hAnsiTheme="minorHAnsi"/>
          <w:sz w:val="22"/>
        </w:rPr>
        <w:t>Užsakovas įsipareigoja gauti ir</w:t>
      </w:r>
      <w:r w:rsidR="00922C8C">
        <w:rPr>
          <w:rFonts w:asciiTheme="minorHAnsi" w:hAnsiTheme="minorHAnsi"/>
          <w:sz w:val="22"/>
        </w:rPr>
        <w:t>/ar</w:t>
      </w:r>
      <w:r>
        <w:rPr>
          <w:rFonts w:asciiTheme="minorHAnsi" w:hAnsiTheme="minorHAnsi"/>
          <w:sz w:val="22"/>
        </w:rPr>
        <w:t xml:space="preserve"> suderinti</w:t>
      </w:r>
      <w:r w:rsidR="00922C8C">
        <w:rPr>
          <w:rFonts w:asciiTheme="minorHAnsi" w:hAnsiTheme="minorHAnsi"/>
          <w:sz w:val="22"/>
        </w:rPr>
        <w:t xml:space="preserve"> ir/ar užtikrinti</w:t>
      </w:r>
      <w:r>
        <w:rPr>
          <w:rFonts w:asciiTheme="minorHAnsi" w:hAnsiTheme="minorHAnsi"/>
          <w:sz w:val="22"/>
        </w:rPr>
        <w:t>:</w:t>
      </w:r>
    </w:p>
    <w:p w14:paraId="60EA9EFF" w14:textId="193247DF" w:rsidR="00246BCB" w:rsidRDefault="00246BCB" w:rsidP="0056610C">
      <w:pPr>
        <w:pStyle w:val="Bulletliste"/>
        <w:spacing w:line="276" w:lineRule="auto"/>
        <w:ind w:left="851"/>
        <w:jc w:val="both"/>
        <w:rPr>
          <w:rStyle w:val="ListParagraphChar"/>
          <w:rFonts w:asciiTheme="minorHAnsi" w:hAnsiTheme="minorHAnsi" w:cstheme="minorBidi"/>
          <w:sz w:val="22"/>
        </w:rPr>
      </w:pPr>
      <w:r>
        <w:rPr>
          <w:rStyle w:val="ListParagraphChar"/>
          <w:rFonts w:asciiTheme="minorHAnsi" w:hAnsiTheme="minorHAnsi"/>
          <w:sz w:val="22"/>
        </w:rPr>
        <w:t xml:space="preserve">elektros </w:t>
      </w:r>
      <w:r w:rsidR="00922C8C">
        <w:rPr>
          <w:rStyle w:val="ListParagraphChar"/>
          <w:rFonts w:asciiTheme="minorHAnsi" w:hAnsiTheme="minorHAnsi"/>
          <w:sz w:val="22"/>
        </w:rPr>
        <w:t>energijos įrenginių prijungimo sutartį</w:t>
      </w:r>
      <w:r>
        <w:rPr>
          <w:rStyle w:val="ListParagraphChar"/>
          <w:rFonts w:asciiTheme="minorHAnsi" w:hAnsiTheme="minorHAnsi"/>
          <w:sz w:val="22"/>
        </w:rPr>
        <w:t>;</w:t>
      </w:r>
    </w:p>
    <w:p w14:paraId="23E2962C" w14:textId="77777777" w:rsidR="00246BCB" w:rsidRDefault="00246BCB" w:rsidP="0056610C">
      <w:pPr>
        <w:pStyle w:val="Bulletliste"/>
        <w:spacing w:line="276" w:lineRule="auto"/>
        <w:ind w:left="851"/>
        <w:jc w:val="both"/>
        <w:rPr>
          <w:rStyle w:val="ListParagraphChar"/>
          <w:rFonts w:asciiTheme="minorHAnsi" w:hAnsiTheme="minorHAnsi" w:cstheme="minorBidi"/>
          <w:sz w:val="22"/>
        </w:rPr>
      </w:pPr>
      <w:r>
        <w:rPr>
          <w:rStyle w:val="ListParagraphChar"/>
          <w:rFonts w:asciiTheme="minorHAnsi" w:hAnsiTheme="minorHAnsi"/>
          <w:sz w:val="22"/>
        </w:rPr>
        <w:t>nuomos sutartį;</w:t>
      </w:r>
    </w:p>
    <w:p w14:paraId="46A7E14A" w14:textId="475B8EB6" w:rsidR="00246BCB" w:rsidRDefault="00922C8C" w:rsidP="0056610C">
      <w:pPr>
        <w:pStyle w:val="Bulletliste"/>
        <w:spacing w:line="276" w:lineRule="auto"/>
        <w:ind w:left="851"/>
        <w:jc w:val="both"/>
        <w:rPr>
          <w:rStyle w:val="ListParagraphChar"/>
          <w:rFonts w:asciiTheme="minorHAnsi" w:hAnsiTheme="minorHAnsi" w:cstheme="minorBidi"/>
          <w:sz w:val="22"/>
        </w:rPr>
      </w:pPr>
      <w:r>
        <w:rPr>
          <w:rStyle w:val="ListParagraphChar"/>
          <w:rFonts w:asciiTheme="minorHAnsi" w:hAnsiTheme="minorHAnsi"/>
          <w:sz w:val="22"/>
        </w:rPr>
        <w:t>statybą leidžiančius dokumentus</w:t>
      </w:r>
      <w:r w:rsidR="00246BCB">
        <w:rPr>
          <w:rStyle w:val="ListParagraphChar"/>
          <w:rFonts w:asciiTheme="minorHAnsi" w:hAnsiTheme="minorHAnsi"/>
          <w:sz w:val="22"/>
        </w:rPr>
        <w:t>;</w:t>
      </w:r>
    </w:p>
    <w:p w14:paraId="317A9C6A" w14:textId="379D52CA" w:rsidR="00246BCB" w:rsidRDefault="00246BCB" w:rsidP="0056610C">
      <w:pPr>
        <w:pStyle w:val="Bulletliste"/>
        <w:spacing w:line="276" w:lineRule="auto"/>
        <w:ind w:left="851"/>
        <w:jc w:val="both"/>
        <w:rPr>
          <w:rStyle w:val="ListParagraphChar"/>
          <w:rFonts w:asciiTheme="minorHAnsi" w:hAnsiTheme="minorHAnsi" w:cstheme="minorBidi"/>
          <w:sz w:val="22"/>
        </w:rPr>
      </w:pPr>
      <w:r>
        <w:rPr>
          <w:rStyle w:val="ListParagraphChar"/>
          <w:rFonts w:asciiTheme="minorHAnsi" w:hAnsiTheme="minorHAnsi"/>
          <w:sz w:val="22"/>
        </w:rPr>
        <w:lastRenderedPageBreak/>
        <w:t xml:space="preserve">visus leidimus, licencijas ir įgaliojimus, kuriuos pagal įstatymą ar procedūrinį reikalavimą gali gauti tik Užsakovas ir kurie yra būtini </w:t>
      </w:r>
      <w:r w:rsidR="00E268E0">
        <w:rPr>
          <w:rStyle w:val="ListParagraphChar"/>
          <w:rFonts w:asciiTheme="minorHAnsi" w:hAnsiTheme="minorHAnsi"/>
          <w:sz w:val="22"/>
        </w:rPr>
        <w:t>Baterijų</w:t>
      </w:r>
      <w:r>
        <w:rPr>
          <w:rStyle w:val="ListParagraphChar"/>
          <w:rFonts w:asciiTheme="minorHAnsi" w:hAnsiTheme="minorHAnsi"/>
          <w:sz w:val="22"/>
        </w:rPr>
        <w:t xml:space="preserve"> tiekėjo įsipareigojimams įvykdyti;</w:t>
      </w:r>
    </w:p>
    <w:p w14:paraId="47CF61C1" w14:textId="77777777" w:rsidR="00246BCB" w:rsidRDefault="00246BCB" w:rsidP="0056610C">
      <w:pPr>
        <w:pStyle w:val="Bulletliste"/>
        <w:spacing w:line="276" w:lineRule="auto"/>
        <w:ind w:left="851"/>
        <w:jc w:val="both"/>
        <w:rPr>
          <w:rStyle w:val="ListParagraphChar"/>
          <w:rFonts w:asciiTheme="minorHAnsi" w:hAnsiTheme="minorHAnsi" w:cstheme="minorBidi"/>
          <w:sz w:val="22"/>
        </w:rPr>
      </w:pPr>
      <w:r>
        <w:rPr>
          <w:rStyle w:val="ListParagraphChar"/>
          <w:rFonts w:asciiTheme="minorHAnsi" w:hAnsiTheme="minorHAnsi"/>
          <w:sz w:val="22"/>
        </w:rPr>
        <w:t>visus leidimus, licencijas, sutikimus, pranešimus ir įgaliojimus, atsirandančius dėl nuomos sutarties ir susijusios nuosavybės bei planavimo dokumentacijos reikalavimų arba susijusius su jais;</w:t>
      </w:r>
    </w:p>
    <w:p w14:paraId="79E5FB62" w14:textId="77777777" w:rsidR="00246BCB" w:rsidRDefault="00246BCB" w:rsidP="0056610C">
      <w:pPr>
        <w:pStyle w:val="Bulletliste"/>
        <w:spacing w:line="276" w:lineRule="auto"/>
        <w:ind w:left="851"/>
        <w:jc w:val="both"/>
        <w:rPr>
          <w:rStyle w:val="ListParagraphChar"/>
          <w:rFonts w:asciiTheme="minorHAnsi" w:hAnsiTheme="minorHAnsi" w:cstheme="minorBidi"/>
          <w:sz w:val="22"/>
        </w:rPr>
      </w:pPr>
      <w:r>
        <w:rPr>
          <w:rStyle w:val="ListParagraphChar"/>
          <w:rFonts w:asciiTheme="minorHAnsi" w:hAnsiTheme="minorHAnsi"/>
          <w:sz w:val="22"/>
        </w:rPr>
        <w:t>visus perdavimo sistemos operatoriaus (PSO) reikalaujamus darbus junginių sujungimui.</w:t>
      </w:r>
    </w:p>
    <w:p w14:paraId="06390B9B" w14:textId="449521A7" w:rsidR="00F02C8A" w:rsidRDefault="00F02C8A" w:rsidP="00682B59">
      <w:pPr>
        <w:pStyle w:val="heading30"/>
        <w:numPr>
          <w:ilvl w:val="1"/>
          <w:numId w:val="18"/>
        </w:numPr>
        <w:spacing w:before="240" w:line="276" w:lineRule="auto"/>
      </w:pPr>
      <w:bookmarkStart w:id="14" w:name="_Toc171431157"/>
      <w:r>
        <w:t>Našumo matavimas</w:t>
      </w:r>
      <w:bookmarkEnd w:id="14"/>
    </w:p>
    <w:p w14:paraId="557EF04E" w14:textId="1EE016B0" w:rsidR="00F02C8A" w:rsidRPr="00F56C7C" w:rsidRDefault="00F02C8A" w:rsidP="00E92F67">
      <w:pPr>
        <w:jc w:val="both"/>
      </w:pPr>
      <w:r>
        <w:t xml:space="preserve">Ne vėliau kaip per 2 mėnesius nuo tiekimo sutarties įvykdymo </w:t>
      </w:r>
      <w:r w:rsidR="00E268E0">
        <w:t>Baterijų</w:t>
      </w:r>
      <w:r>
        <w:t xml:space="preserve"> tiekėjas pateiks Užsakovui rekomenduojamų elektros energijos kokybės matavimo įtaisų, kurie bus naudojami objekto veiklos vertinimui ir veikimui, sąrašą. Užsakovas turi užtikrinti, kad siūlomi matavimo prietaisai atitiktų vietos taisykles ir reglamentus, ir turi atsižvelgti į visus Lietuvos SSO</w:t>
      </w:r>
      <w:r w:rsidR="006B4517">
        <w:t xml:space="preserve"> </w:t>
      </w:r>
      <w:r>
        <w:t>/</w:t>
      </w:r>
      <w:r w:rsidR="006B4517">
        <w:t xml:space="preserve"> </w:t>
      </w:r>
      <w:r>
        <w:t xml:space="preserve">PSO taikomus matavimo reikalavimus. Jei nei vienas iš elektros energijos kokybės matavimo prietaisų neatitinka reikalavimų, </w:t>
      </w:r>
      <w:r w:rsidR="00E268E0">
        <w:t>Baterijų</w:t>
      </w:r>
      <w:r>
        <w:t xml:space="preserve"> tiekėjas per 30 dienų nuo </w:t>
      </w:r>
      <w:r w:rsidR="006B4517">
        <w:t>Užsakovo</w:t>
      </w:r>
      <w:r>
        <w:t xml:space="preserve"> pranešimo turi pateikti naują sąrašą.</w:t>
      </w:r>
    </w:p>
    <w:p w14:paraId="01D5C69E" w14:textId="5004C1B8" w:rsidR="00F02C8A" w:rsidRPr="00F56C7C" w:rsidRDefault="00F02C8A" w:rsidP="00E92F67">
      <w:pPr>
        <w:jc w:val="both"/>
      </w:pPr>
      <w:r>
        <w:t xml:space="preserve">Užsakovas turi įsigyti ir įdiegti matavimo prietaisą </w:t>
      </w:r>
      <w:r w:rsidR="00E268E0">
        <w:t>Baterijų</w:t>
      </w:r>
      <w:r>
        <w:t xml:space="preserve"> tiekėjo vardu. </w:t>
      </w:r>
    </w:p>
    <w:p w14:paraId="01314C8E" w14:textId="560EC539" w:rsidR="00F02C8A" w:rsidRPr="00F56C7C" w:rsidRDefault="00E268E0" w:rsidP="00E92F67">
      <w:pPr>
        <w:jc w:val="both"/>
      </w:pPr>
      <w:r>
        <w:t>Baterijų</w:t>
      </w:r>
      <w:r w:rsidR="00F02C8A">
        <w:t xml:space="preserve"> tiekėjas turi paruošti matavimo prietaisą ir integruoti jį į savo valdiklį.</w:t>
      </w:r>
    </w:p>
    <w:p w14:paraId="5B529D0F" w14:textId="77777777" w:rsidR="00F02C8A" w:rsidRDefault="00F02C8A" w:rsidP="00F02C8A"/>
    <w:p w14:paraId="0B601F24" w14:textId="77777777" w:rsidR="00F02C8A" w:rsidRDefault="00F02C8A" w:rsidP="00682B59">
      <w:pPr>
        <w:pStyle w:val="heading30"/>
        <w:numPr>
          <w:ilvl w:val="1"/>
          <w:numId w:val="18"/>
        </w:numPr>
        <w:spacing w:before="240" w:line="276" w:lineRule="auto"/>
      </w:pPr>
      <w:bookmarkStart w:id="15" w:name="_Toc171431158"/>
      <w:r>
        <w:t>Internetas</w:t>
      </w:r>
      <w:bookmarkEnd w:id="15"/>
      <w:r>
        <w:t xml:space="preserve"> </w:t>
      </w:r>
    </w:p>
    <w:p w14:paraId="01974E85" w14:textId="01E00325" w:rsidR="00F02C8A" w:rsidRDefault="00F02C8A" w:rsidP="00F02C8A">
      <w:pPr>
        <w:jc w:val="both"/>
      </w:pPr>
      <w:bookmarkStart w:id="16" w:name="_Toc171431159"/>
      <w:r>
        <w:t xml:space="preserve">Užsakovas yra atsakingas už nuolatinio interneto ryšio įrengimą ir prieinamumą. </w:t>
      </w:r>
    </w:p>
    <w:p w14:paraId="24ABFEC3" w14:textId="0548301C" w:rsidR="00F02C8A" w:rsidRPr="00D80F57" w:rsidRDefault="00E268E0" w:rsidP="00F02C8A">
      <w:pPr>
        <w:jc w:val="both"/>
      </w:pPr>
      <w:r>
        <w:t>Baterijų</w:t>
      </w:r>
      <w:r w:rsidR="00F02C8A">
        <w:t xml:space="preserve"> tiekėjas projekto perdavimo eksploatacijai metu turi patvirtinti, kad interneto ryšys atitinka jo ryšio reikalavimus.</w:t>
      </w:r>
    </w:p>
    <w:p w14:paraId="75594C64" w14:textId="77777777" w:rsidR="00F02C8A" w:rsidRDefault="00F02C8A" w:rsidP="00682B59">
      <w:pPr>
        <w:pStyle w:val="heading30"/>
        <w:numPr>
          <w:ilvl w:val="1"/>
          <w:numId w:val="18"/>
        </w:numPr>
        <w:spacing w:before="240" w:line="276" w:lineRule="auto"/>
      </w:pPr>
      <w:r>
        <w:t>Papildoma galia</w:t>
      </w:r>
      <w:bookmarkEnd w:id="16"/>
    </w:p>
    <w:p w14:paraId="7DD47D97" w14:textId="1F78C6DF" w:rsidR="00F02C8A" w:rsidRPr="00395550" w:rsidRDefault="00F02C8A" w:rsidP="00F02C8A">
      <w:pPr>
        <w:jc w:val="both"/>
      </w:pPr>
      <w:r>
        <w:t xml:space="preserve">Užsakovas yra </w:t>
      </w:r>
      <w:r w:rsidRPr="00E472FD">
        <w:t xml:space="preserve">atsakingas už energijos tiekimą </w:t>
      </w:r>
      <w:r w:rsidR="00E268E0" w:rsidRPr="00E472FD">
        <w:t>B</w:t>
      </w:r>
      <w:r w:rsidRPr="00E472FD">
        <w:t xml:space="preserve">EKS </w:t>
      </w:r>
      <w:r w:rsidR="00922C8C" w:rsidRPr="00E472FD">
        <w:t>savoms reikmėms</w:t>
      </w:r>
      <w:r w:rsidRPr="00E472FD">
        <w:t xml:space="preserve">. Yra </w:t>
      </w:r>
      <w:r w:rsidRPr="00E472FD">
        <w:rPr>
          <w:color w:val="000000" w:themeColor="text1"/>
        </w:rPr>
        <w:t xml:space="preserve">50 </w:t>
      </w:r>
      <w:proofErr w:type="spellStart"/>
      <w:r w:rsidRPr="00E472FD">
        <w:rPr>
          <w:color w:val="000000" w:themeColor="text1"/>
        </w:rPr>
        <w:t>kVA</w:t>
      </w:r>
      <w:proofErr w:type="spellEnd"/>
      <w:r w:rsidRPr="00E472FD">
        <w:rPr>
          <w:color w:val="000000" w:themeColor="text1"/>
        </w:rPr>
        <w:t xml:space="preserve"> 33 </w:t>
      </w:r>
      <w:proofErr w:type="spellStart"/>
      <w:r w:rsidRPr="00E472FD">
        <w:rPr>
          <w:color w:val="000000" w:themeColor="text1"/>
        </w:rPr>
        <w:t>kV</w:t>
      </w:r>
      <w:proofErr w:type="spellEnd"/>
      <w:r w:rsidRPr="00E472FD">
        <w:rPr>
          <w:color w:val="000000" w:themeColor="text1"/>
        </w:rPr>
        <w:t xml:space="preserve"> / 400-230 V </w:t>
      </w:r>
      <w:r w:rsidRPr="00E472FD">
        <w:t xml:space="preserve">pagalbinis transformatorius; </w:t>
      </w:r>
      <w:r w:rsidR="00E268E0" w:rsidRPr="00E472FD">
        <w:t>Baterijų</w:t>
      </w:r>
      <w:r w:rsidRPr="00E472FD">
        <w:t xml:space="preserve"> tiekėjas patvirtins papildomą apkrovą, reikalingą </w:t>
      </w:r>
      <w:r w:rsidR="00E268E0" w:rsidRPr="00E472FD">
        <w:t>baterijoms</w:t>
      </w:r>
      <w:r w:rsidRPr="00E472FD">
        <w:t>, ŽĮ skirstomajam skydui ir būtiną kabeliavimą bei</w:t>
      </w:r>
      <w:r>
        <w:t xml:space="preserve"> kabelių paruošimą, kad būtų patenkinti papildomi </w:t>
      </w:r>
      <w:r w:rsidR="00E268E0">
        <w:t>Baterijų</w:t>
      </w:r>
      <w:r>
        <w:t xml:space="preserve"> tiekėjo BIC įrangos poreikiai. </w:t>
      </w:r>
      <w:r w:rsidR="00E268E0">
        <w:t>Baterijų</w:t>
      </w:r>
      <w:r>
        <w:t xml:space="preserve"> tiekėjas turi pateikti </w:t>
      </w:r>
      <w:r w:rsidR="006B4517">
        <w:t>Užsakovui</w:t>
      </w:r>
      <w:r>
        <w:t xml:space="preserve"> atitinkamą informaciją. Atliekant vidinius skaičiavimus, tiekėjas pateikia pagalbinių įrenginių suvartojamos energijos per metus apskaičiavimą, pagrįsdamas savo prielaidas formule. Pagrindinis veiklos rodiklis – tai papildomo suvartojimo</w:t>
      </w:r>
      <w:r w:rsidR="006B4517">
        <w:t xml:space="preserve"> kiekio</w:t>
      </w:r>
      <w:r>
        <w:t xml:space="preserve"> kWh</w:t>
      </w:r>
      <w:r w:rsidR="006B4517">
        <w:t xml:space="preserve"> per </w:t>
      </w:r>
      <w:r>
        <w:t xml:space="preserve">metus per visą projekto gyvavimo laikotarpį lentelė. </w:t>
      </w:r>
    </w:p>
    <w:p w14:paraId="5BE3099B" w14:textId="77777777" w:rsidR="00F02C8A" w:rsidRDefault="00F02C8A" w:rsidP="00F02C8A"/>
    <w:p w14:paraId="2FF473F9" w14:textId="4A9D8EAB" w:rsidR="00F02C8A" w:rsidRDefault="00F02C8A" w:rsidP="00682B59">
      <w:pPr>
        <w:pStyle w:val="heading30"/>
        <w:numPr>
          <w:ilvl w:val="1"/>
          <w:numId w:val="18"/>
        </w:numPr>
        <w:spacing w:before="240" w:line="276" w:lineRule="auto"/>
      </w:pPr>
      <w:bookmarkStart w:id="17" w:name="_Toc171431160"/>
      <w:r>
        <w:t>Reaktyvioji galia</w:t>
      </w:r>
      <w:bookmarkEnd w:id="17"/>
      <w:r w:rsidR="006B4517">
        <w:t xml:space="preserve"> </w:t>
      </w:r>
      <w:r>
        <w:t>/ keitiklio sistemos</w:t>
      </w:r>
    </w:p>
    <w:p w14:paraId="368EE83E" w14:textId="47D831AE" w:rsidR="00F02C8A" w:rsidRPr="005A3F21" w:rsidRDefault="72B9EA97" w:rsidP="7449792B">
      <w:pPr>
        <w:jc w:val="both"/>
      </w:pPr>
      <w:r>
        <w:t xml:space="preserve">Tiekiami keitikliai turėtų gebėti tiekti ir vartoti reaktyviąją galią </w:t>
      </w:r>
      <w:r>
        <w:rPr>
          <w:i/>
        </w:rPr>
        <w:t>4 priede (arba naujausioje šio dokumento versijoje)</w:t>
      </w:r>
      <w:r>
        <w:t xml:space="preserve"> apibrėžtuose įtampos intervaluose. Be to, pateikti keitikliai turėtų būti su </w:t>
      </w:r>
      <w:r>
        <w:lastRenderedPageBreak/>
        <w:t xml:space="preserve">dokumentais, įrodančiais, kad vietos subjektai sutinka dėl jų veikimo Lietuvos elektros energijos tinkle. Tiekėjas privalo pateikti visus „PSSE“ ir „Digsilent“ modelius, kad galėtų atlikti ir bendradarbiauti </w:t>
      </w:r>
      <w:r w:rsidR="006B4517">
        <w:t>dėl</w:t>
      </w:r>
      <w:r>
        <w:t xml:space="preserve"> vis</w:t>
      </w:r>
      <w:r w:rsidR="006B4517">
        <w:t>ų</w:t>
      </w:r>
      <w:r>
        <w:t xml:space="preserve"> reikaling</w:t>
      </w:r>
      <w:r w:rsidR="006B4517">
        <w:t>ų</w:t>
      </w:r>
      <w:r>
        <w:t xml:space="preserve"> elektros energijos tyrim</w:t>
      </w:r>
      <w:r w:rsidR="006B4517">
        <w:t>ų</w:t>
      </w:r>
      <w:r>
        <w:t>.</w:t>
      </w:r>
    </w:p>
    <w:tbl>
      <w:tblPr>
        <w:tblW w:w="0" w:type="auto"/>
        <w:tblLayout w:type="fixed"/>
        <w:tblLook w:val="04A0" w:firstRow="1" w:lastRow="0" w:firstColumn="1" w:lastColumn="0" w:noHBand="0" w:noVBand="1"/>
      </w:tblPr>
      <w:tblGrid>
        <w:gridCol w:w="2214"/>
        <w:gridCol w:w="7118"/>
      </w:tblGrid>
      <w:tr w:rsidR="7449792B" w14:paraId="59B17432" w14:textId="77777777" w:rsidTr="5949ABDC">
        <w:trPr>
          <w:trHeight w:val="60"/>
        </w:trPr>
        <w:tc>
          <w:tcPr>
            <w:tcW w:w="221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7CB90770" w14:textId="4614EFE7" w:rsidR="7449792B" w:rsidRDefault="7449792B" w:rsidP="005A3F21">
            <w:pPr>
              <w:spacing w:line="257" w:lineRule="auto"/>
              <w:rPr>
                <w:rFonts w:ascii="Calibri" w:eastAsia="Calibri" w:hAnsi="Calibri" w:cs="Calibri"/>
                <w:b/>
                <w:bCs/>
                <w:color w:val="000000" w:themeColor="text1"/>
              </w:rPr>
            </w:pPr>
            <w:r>
              <w:rPr>
                <w:rFonts w:ascii="Calibri" w:hAnsi="Calibri"/>
                <w:b/>
                <w:color w:val="000000" w:themeColor="text1"/>
              </w:rPr>
              <w:t>Tema</w:t>
            </w:r>
          </w:p>
        </w:tc>
        <w:tc>
          <w:tcPr>
            <w:tcW w:w="71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14133F9F" w14:textId="1D78AC9E" w:rsidR="7449792B" w:rsidRDefault="7449792B" w:rsidP="005A3F21">
            <w:pPr>
              <w:spacing w:line="257" w:lineRule="auto"/>
              <w:rPr>
                <w:rFonts w:ascii="Calibri" w:eastAsia="Calibri" w:hAnsi="Calibri" w:cs="Calibri"/>
                <w:b/>
                <w:bCs/>
                <w:color w:val="000000" w:themeColor="text1"/>
              </w:rPr>
            </w:pPr>
            <w:r>
              <w:rPr>
                <w:rFonts w:ascii="Calibri" w:hAnsi="Calibri"/>
                <w:b/>
                <w:color w:val="000000" w:themeColor="text1"/>
              </w:rPr>
              <w:t>Reikalavimas</w:t>
            </w:r>
          </w:p>
        </w:tc>
      </w:tr>
      <w:tr w:rsidR="7449792B" w14:paraId="51E6CC32" w14:textId="77777777" w:rsidTr="5949ABDC">
        <w:trPr>
          <w:trHeight w:val="300"/>
        </w:trPr>
        <w:tc>
          <w:tcPr>
            <w:tcW w:w="22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98B3AEE" w14:textId="26862348" w:rsidR="7449792B" w:rsidRDefault="7449792B" w:rsidP="005A3F21">
            <w:pPr>
              <w:spacing w:line="257" w:lineRule="auto"/>
              <w:rPr>
                <w:rFonts w:ascii="Calibri" w:eastAsia="Calibri" w:hAnsi="Calibri" w:cs="Calibri"/>
              </w:rPr>
            </w:pPr>
            <w:r>
              <w:rPr>
                <w:rFonts w:ascii="Calibri" w:hAnsi="Calibri"/>
              </w:rPr>
              <w:t>Reikalavimai elektros įrangai</w:t>
            </w:r>
          </w:p>
        </w:tc>
        <w:tc>
          <w:tcPr>
            <w:tcW w:w="7118" w:type="dxa"/>
            <w:tcBorders>
              <w:top w:val="single" w:sz="8" w:space="0" w:color="auto"/>
              <w:left w:val="single" w:sz="8" w:space="0" w:color="auto"/>
              <w:bottom w:val="single" w:sz="8" w:space="0" w:color="auto"/>
              <w:right w:val="single" w:sz="8" w:space="0" w:color="auto"/>
            </w:tcBorders>
            <w:tcMar>
              <w:left w:w="108" w:type="dxa"/>
              <w:right w:w="108" w:type="dxa"/>
            </w:tcMar>
          </w:tcPr>
          <w:p w14:paraId="2A61FB8A" w14:textId="4BF6B840" w:rsidR="7449792B" w:rsidRDefault="7449792B" w:rsidP="005A3F21">
            <w:pPr>
              <w:pStyle w:val="ListParagraph"/>
              <w:numPr>
                <w:ilvl w:val="0"/>
                <w:numId w:val="20"/>
              </w:numPr>
              <w:spacing w:after="0"/>
              <w:ind w:left="360"/>
              <w:rPr>
                <w:rFonts w:ascii="Calibri" w:eastAsia="Calibri" w:hAnsi="Calibri" w:cs="Calibri"/>
              </w:rPr>
            </w:pPr>
            <w:r>
              <w:rPr>
                <w:rFonts w:ascii="Calibri" w:hAnsi="Calibri"/>
              </w:rPr>
              <w:t>Reguliuojamas galios faktorius: -/+ 1</w:t>
            </w:r>
            <w:r w:rsidR="006B4517">
              <w:rPr>
                <w:rFonts w:ascii="Calibri" w:hAnsi="Calibri"/>
              </w:rPr>
              <w:t>.</w:t>
            </w:r>
          </w:p>
          <w:p w14:paraId="1FFF1ACF" w14:textId="428CF66F" w:rsidR="7449792B" w:rsidRDefault="27A75DCE" w:rsidP="005A3F21">
            <w:pPr>
              <w:pStyle w:val="ListParagraph"/>
              <w:numPr>
                <w:ilvl w:val="0"/>
                <w:numId w:val="20"/>
              </w:numPr>
              <w:spacing w:after="0"/>
              <w:ind w:left="360"/>
              <w:rPr>
                <w:rFonts w:ascii="Calibri" w:eastAsia="Calibri" w:hAnsi="Calibri" w:cs="Calibri"/>
              </w:rPr>
            </w:pPr>
            <w:r>
              <w:rPr>
                <w:rFonts w:ascii="Calibri" w:hAnsi="Calibri"/>
              </w:rPr>
              <w:t>Bendras netiesinis iškraipymas ≤ 3 % arba pagal taikymo normatyvus ir tinklo kodekso reikalavimus, atsižvelgiant į tai, kurie yra griežtesni.</w:t>
            </w:r>
          </w:p>
          <w:p w14:paraId="50E1F84C" w14:textId="084F78A2" w:rsidR="7449792B" w:rsidRDefault="7449792B" w:rsidP="005A3F21">
            <w:pPr>
              <w:pStyle w:val="ListParagraph"/>
              <w:numPr>
                <w:ilvl w:val="0"/>
                <w:numId w:val="20"/>
              </w:numPr>
              <w:spacing w:after="0"/>
              <w:ind w:left="360"/>
              <w:rPr>
                <w:rFonts w:ascii="Calibri" w:eastAsia="Calibri" w:hAnsi="Calibri" w:cs="Calibri"/>
              </w:rPr>
            </w:pPr>
            <w:r>
              <w:rPr>
                <w:rFonts w:ascii="Calibri" w:hAnsi="Calibri"/>
              </w:rPr>
              <w:t>Nominalusis efektyvumas &gt; 98,5 %.</w:t>
            </w:r>
          </w:p>
          <w:p w14:paraId="236AA936" w14:textId="20E04251" w:rsidR="7449792B" w:rsidRDefault="7449792B" w:rsidP="005A3F21">
            <w:pPr>
              <w:pStyle w:val="ListParagraph"/>
              <w:numPr>
                <w:ilvl w:val="0"/>
                <w:numId w:val="20"/>
              </w:numPr>
              <w:spacing w:after="0"/>
              <w:ind w:left="360"/>
              <w:rPr>
                <w:rFonts w:ascii="Calibri" w:eastAsia="Calibri" w:hAnsi="Calibri" w:cs="Calibri"/>
              </w:rPr>
            </w:pPr>
            <w:r>
              <w:rPr>
                <w:rFonts w:ascii="Calibri" w:hAnsi="Calibri"/>
              </w:rPr>
              <w:t>Gauna komandas iš jėgainės valdiklio ir „SCADA“ sistemos dėl galios valdymo ir reaktyviosios galios kompensavimo.</w:t>
            </w:r>
          </w:p>
          <w:p w14:paraId="797DAB09" w14:textId="68F188F9" w:rsidR="7449792B" w:rsidRDefault="7449792B" w:rsidP="005A3F21">
            <w:pPr>
              <w:pStyle w:val="ListParagraph"/>
              <w:numPr>
                <w:ilvl w:val="0"/>
                <w:numId w:val="20"/>
              </w:numPr>
              <w:spacing w:after="0"/>
              <w:ind w:left="360"/>
              <w:rPr>
                <w:rFonts w:ascii="Calibri" w:eastAsia="Calibri" w:hAnsi="Calibri" w:cs="Calibri"/>
              </w:rPr>
            </w:pPr>
            <w:r>
              <w:rPr>
                <w:rFonts w:ascii="Calibri" w:hAnsi="Calibri"/>
              </w:rPr>
              <w:t>Išėjimo ir įėjimo galios grandinių atskyrimas.</w:t>
            </w:r>
          </w:p>
          <w:p w14:paraId="4D428F33" w14:textId="3E3D09E7" w:rsidR="7449792B" w:rsidRDefault="7449792B" w:rsidP="005A3F21">
            <w:pPr>
              <w:pStyle w:val="ListParagraph"/>
              <w:numPr>
                <w:ilvl w:val="0"/>
                <w:numId w:val="20"/>
              </w:numPr>
              <w:spacing w:after="0"/>
              <w:ind w:left="360"/>
              <w:rPr>
                <w:rFonts w:ascii="Calibri" w:eastAsia="Calibri" w:hAnsi="Calibri" w:cs="Calibri"/>
              </w:rPr>
            </w:pPr>
            <w:r>
              <w:rPr>
                <w:rFonts w:ascii="Calibri" w:hAnsi="Calibri"/>
              </w:rPr>
              <w:t>Visiškai automatinis veikimas, tinka tinklu susietoms panaudojimo sritims.</w:t>
            </w:r>
          </w:p>
          <w:p w14:paraId="649B5C29" w14:textId="5307597F" w:rsidR="7449792B" w:rsidRDefault="7449792B" w:rsidP="005A3F21">
            <w:pPr>
              <w:pStyle w:val="ListParagraph"/>
              <w:numPr>
                <w:ilvl w:val="0"/>
                <w:numId w:val="20"/>
              </w:numPr>
              <w:spacing w:after="0"/>
              <w:ind w:left="360"/>
              <w:rPr>
                <w:rFonts w:ascii="Calibri" w:eastAsia="Calibri" w:hAnsi="Calibri" w:cs="Calibri"/>
              </w:rPr>
            </w:pPr>
            <w:r>
              <w:rPr>
                <w:rFonts w:ascii="Calibri" w:hAnsi="Calibri"/>
              </w:rPr>
              <w:t>Veikia 50 Hz tinklo dažniu</w:t>
            </w:r>
            <w:r w:rsidR="006B4517">
              <w:rPr>
                <w:rFonts w:ascii="Calibri" w:hAnsi="Calibri"/>
              </w:rPr>
              <w:t>.</w:t>
            </w:r>
          </w:p>
        </w:tc>
      </w:tr>
      <w:tr w:rsidR="7449792B" w14:paraId="602283D1" w14:textId="77777777" w:rsidTr="5949ABDC">
        <w:trPr>
          <w:trHeight w:val="300"/>
        </w:trPr>
        <w:tc>
          <w:tcPr>
            <w:tcW w:w="22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199D1A4" w14:textId="0FCFC9EB" w:rsidR="7449792B" w:rsidRDefault="7449792B" w:rsidP="00D96061">
            <w:pPr>
              <w:spacing w:line="257" w:lineRule="auto"/>
              <w:rPr>
                <w:rFonts w:ascii="Calibri" w:eastAsia="Calibri" w:hAnsi="Calibri" w:cs="Calibri"/>
              </w:rPr>
            </w:pPr>
            <w:r>
              <w:rPr>
                <w:rFonts w:ascii="Calibri" w:hAnsi="Calibri"/>
              </w:rPr>
              <w:t>Aplinkosaugos reikalavimai</w:t>
            </w:r>
          </w:p>
        </w:tc>
        <w:tc>
          <w:tcPr>
            <w:tcW w:w="7118" w:type="dxa"/>
            <w:tcBorders>
              <w:top w:val="single" w:sz="8" w:space="0" w:color="auto"/>
              <w:left w:val="single" w:sz="8" w:space="0" w:color="auto"/>
              <w:bottom w:val="single" w:sz="8" w:space="0" w:color="auto"/>
              <w:right w:val="single" w:sz="8" w:space="0" w:color="auto"/>
            </w:tcBorders>
            <w:tcMar>
              <w:left w:w="108" w:type="dxa"/>
              <w:right w:w="108" w:type="dxa"/>
            </w:tcMar>
          </w:tcPr>
          <w:p w14:paraId="5EB946A1" w14:textId="2CFC68A9" w:rsidR="7449792B" w:rsidRDefault="7449792B" w:rsidP="005A3F21">
            <w:pPr>
              <w:pStyle w:val="ListParagraph"/>
              <w:numPr>
                <w:ilvl w:val="0"/>
                <w:numId w:val="19"/>
              </w:numPr>
              <w:spacing w:after="0"/>
              <w:ind w:left="360"/>
              <w:rPr>
                <w:rFonts w:ascii="Calibri" w:eastAsia="Calibri" w:hAnsi="Calibri" w:cs="Calibri"/>
              </w:rPr>
            </w:pPr>
            <w:r>
              <w:rPr>
                <w:rFonts w:ascii="Calibri" w:hAnsi="Calibri"/>
              </w:rPr>
              <w:t>IP 65 ar aukštesnės klasės apsaugos lygis.</w:t>
            </w:r>
          </w:p>
          <w:p w14:paraId="3B42CE83" w14:textId="5C014CB4" w:rsidR="7449792B" w:rsidRDefault="7449792B" w:rsidP="005A3F21">
            <w:pPr>
              <w:pStyle w:val="ListParagraph"/>
              <w:numPr>
                <w:ilvl w:val="0"/>
                <w:numId w:val="19"/>
              </w:numPr>
              <w:spacing w:after="0"/>
              <w:ind w:left="360"/>
              <w:rPr>
                <w:rFonts w:ascii="Calibri" w:eastAsia="Calibri" w:hAnsi="Calibri" w:cs="Calibri"/>
              </w:rPr>
            </w:pPr>
            <w:r>
              <w:rPr>
                <w:rFonts w:ascii="Calibri" w:hAnsi="Calibri"/>
              </w:rPr>
              <w:t>Puikus atsparumas korozijai ir cheminėms medžiagoms</w:t>
            </w:r>
            <w:r w:rsidR="006B4517">
              <w:rPr>
                <w:rFonts w:ascii="Calibri" w:hAnsi="Calibri"/>
              </w:rPr>
              <w:t>.</w:t>
            </w:r>
          </w:p>
          <w:p w14:paraId="71C9664F" w14:textId="38E880FD" w:rsidR="7449792B" w:rsidRDefault="7449792B" w:rsidP="005A3F21">
            <w:pPr>
              <w:pStyle w:val="ListParagraph"/>
              <w:numPr>
                <w:ilvl w:val="0"/>
                <w:numId w:val="19"/>
              </w:numPr>
              <w:spacing w:after="0"/>
              <w:ind w:left="360"/>
              <w:rPr>
                <w:rFonts w:ascii="Calibri" w:eastAsia="Calibri" w:hAnsi="Calibri" w:cs="Calibri"/>
              </w:rPr>
            </w:pPr>
            <w:r>
              <w:rPr>
                <w:rFonts w:ascii="Calibri" w:hAnsi="Calibri"/>
              </w:rPr>
              <w:t>Didelis atsparumas oro sąlygoms (nuo -20°C iki +50°C)</w:t>
            </w:r>
            <w:r w:rsidR="006B4517">
              <w:rPr>
                <w:rFonts w:ascii="Calibri" w:hAnsi="Calibri"/>
              </w:rPr>
              <w:t>.</w:t>
            </w:r>
          </w:p>
          <w:p w14:paraId="2731F0C1" w14:textId="4AA93D74" w:rsidR="7449792B" w:rsidRDefault="7449792B" w:rsidP="005A3F21">
            <w:pPr>
              <w:pStyle w:val="ListParagraph"/>
              <w:numPr>
                <w:ilvl w:val="0"/>
                <w:numId w:val="19"/>
              </w:numPr>
              <w:spacing w:after="0" w:line="257" w:lineRule="auto"/>
              <w:ind w:left="360"/>
              <w:jc w:val="both"/>
              <w:rPr>
                <w:rFonts w:ascii="Calibri" w:eastAsia="Calibri" w:hAnsi="Calibri" w:cs="Calibri"/>
              </w:rPr>
            </w:pPr>
            <w:r>
              <w:rPr>
                <w:rFonts w:ascii="Calibri" w:hAnsi="Calibri"/>
              </w:rPr>
              <w:t>Didelis atsparumas smūgiams</w:t>
            </w:r>
            <w:r w:rsidR="006B4517">
              <w:rPr>
                <w:rFonts w:ascii="Calibri" w:hAnsi="Calibri"/>
              </w:rPr>
              <w:t>.</w:t>
            </w:r>
          </w:p>
          <w:p w14:paraId="1C4FB15E" w14:textId="59A77949" w:rsidR="7449792B" w:rsidRDefault="7449792B" w:rsidP="005A3F21">
            <w:pPr>
              <w:pStyle w:val="ListParagraph"/>
              <w:numPr>
                <w:ilvl w:val="0"/>
                <w:numId w:val="19"/>
              </w:numPr>
              <w:spacing w:after="0" w:line="257" w:lineRule="auto"/>
              <w:ind w:left="360"/>
              <w:jc w:val="both"/>
              <w:rPr>
                <w:rFonts w:ascii="Calibri" w:eastAsia="Calibri" w:hAnsi="Calibri" w:cs="Calibri"/>
              </w:rPr>
            </w:pPr>
            <w:r>
              <w:rPr>
                <w:rFonts w:ascii="Calibri" w:hAnsi="Calibri"/>
              </w:rPr>
              <w:t>Suprojektuota veikti konkrečiomis projektinėmis klimato sąlygomis</w:t>
            </w:r>
            <w:r w:rsidR="006B4517">
              <w:rPr>
                <w:rFonts w:ascii="Calibri" w:hAnsi="Calibri"/>
              </w:rPr>
              <w:t>.</w:t>
            </w:r>
          </w:p>
          <w:p w14:paraId="54AAAEE9" w14:textId="6660726F" w:rsidR="7449792B" w:rsidRDefault="7449792B" w:rsidP="005A3F21">
            <w:pPr>
              <w:pStyle w:val="ListParagraph"/>
              <w:numPr>
                <w:ilvl w:val="0"/>
                <w:numId w:val="19"/>
              </w:numPr>
              <w:spacing w:after="0" w:line="360" w:lineRule="auto"/>
              <w:ind w:left="360"/>
              <w:jc w:val="both"/>
              <w:rPr>
                <w:rFonts w:ascii="Calibri" w:eastAsia="Calibri" w:hAnsi="Calibri" w:cs="Calibri"/>
              </w:rPr>
            </w:pPr>
            <w:r>
              <w:rPr>
                <w:rFonts w:ascii="Calibri" w:hAnsi="Calibri"/>
              </w:rPr>
              <w:t>Įrengimo pakrantėse atveju keitiklio spinta turi būti C5-M klasės pagal ISO</w:t>
            </w:r>
            <w:r w:rsidR="00722FA3">
              <w:rPr>
                <w:rFonts w:ascii="Calibri" w:hAnsi="Calibri"/>
              </w:rPr>
              <w:t> </w:t>
            </w:r>
            <w:r>
              <w:rPr>
                <w:rFonts w:ascii="Calibri" w:hAnsi="Calibri"/>
              </w:rPr>
              <w:t>12944 arba lygiavertę apsaugos nuo korozijos klasifikaciją.</w:t>
            </w:r>
          </w:p>
          <w:p w14:paraId="2A9492DF" w14:textId="54C2B99D" w:rsidR="7449792B" w:rsidRDefault="7449792B" w:rsidP="005A3F21">
            <w:pPr>
              <w:pStyle w:val="ListParagraph"/>
              <w:numPr>
                <w:ilvl w:val="0"/>
                <w:numId w:val="19"/>
              </w:numPr>
              <w:spacing w:after="0" w:line="257" w:lineRule="auto"/>
              <w:ind w:left="360"/>
              <w:jc w:val="both"/>
              <w:rPr>
                <w:rFonts w:ascii="Calibri" w:eastAsia="Calibri" w:hAnsi="Calibri" w:cs="Calibri"/>
              </w:rPr>
            </w:pPr>
            <w:r>
              <w:rPr>
                <w:rFonts w:ascii="Calibri" w:hAnsi="Calibri"/>
              </w:rPr>
              <w:t xml:space="preserve">Ypač dulkėtomis </w:t>
            </w:r>
            <w:r w:rsidR="006B4517">
              <w:rPr>
                <w:rFonts w:ascii="Calibri" w:hAnsi="Calibri"/>
              </w:rPr>
              <w:t>(</w:t>
            </w:r>
            <w:r>
              <w:rPr>
                <w:rFonts w:ascii="Calibri" w:hAnsi="Calibri"/>
              </w:rPr>
              <w:t>dykumos</w:t>
            </w:r>
            <w:r w:rsidR="006B4517">
              <w:rPr>
                <w:rFonts w:ascii="Calibri" w:hAnsi="Calibri"/>
              </w:rPr>
              <w:t>)</w:t>
            </w:r>
            <w:r>
              <w:rPr>
                <w:rFonts w:ascii="Calibri" w:hAnsi="Calibri"/>
              </w:rPr>
              <w:t xml:space="preserve"> sąlygomis keitiklio spinta privalo atitikti naudojimo reikalavimus, įskaitant IEC 60068-2-68 sertifikavimą.</w:t>
            </w:r>
          </w:p>
        </w:tc>
      </w:tr>
      <w:tr w:rsidR="7449792B" w14:paraId="54A8C0CB" w14:textId="77777777" w:rsidTr="5949ABDC">
        <w:trPr>
          <w:trHeight w:val="300"/>
        </w:trPr>
        <w:tc>
          <w:tcPr>
            <w:tcW w:w="22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D072C9" w14:textId="6469FBA4" w:rsidR="7449792B" w:rsidRDefault="7449792B" w:rsidP="00D96061">
            <w:pPr>
              <w:spacing w:line="257" w:lineRule="auto"/>
              <w:rPr>
                <w:rFonts w:ascii="Calibri" w:eastAsia="Calibri" w:hAnsi="Calibri" w:cs="Calibri"/>
              </w:rPr>
            </w:pPr>
            <w:r>
              <w:rPr>
                <w:rFonts w:ascii="Calibri" w:hAnsi="Calibri"/>
              </w:rPr>
              <w:t xml:space="preserve">Atsparumas temperatūrai ir dizainas </w:t>
            </w:r>
          </w:p>
        </w:tc>
        <w:tc>
          <w:tcPr>
            <w:tcW w:w="7118" w:type="dxa"/>
            <w:tcBorders>
              <w:top w:val="single" w:sz="8" w:space="0" w:color="auto"/>
              <w:left w:val="single" w:sz="8" w:space="0" w:color="auto"/>
              <w:bottom w:val="single" w:sz="8" w:space="0" w:color="auto"/>
              <w:right w:val="single" w:sz="8" w:space="0" w:color="auto"/>
            </w:tcBorders>
            <w:tcMar>
              <w:left w:w="108" w:type="dxa"/>
              <w:right w:w="108" w:type="dxa"/>
            </w:tcMar>
          </w:tcPr>
          <w:p w14:paraId="0C9393A2" w14:textId="45D9B4C1" w:rsidR="7449792B" w:rsidRDefault="006B4517" w:rsidP="005A3F21">
            <w:pPr>
              <w:pStyle w:val="ListParagraph"/>
              <w:numPr>
                <w:ilvl w:val="0"/>
                <w:numId w:val="19"/>
              </w:numPr>
              <w:spacing w:after="0"/>
              <w:ind w:left="360"/>
              <w:rPr>
                <w:rFonts w:ascii="Calibri" w:eastAsia="Calibri" w:hAnsi="Calibri" w:cs="Calibri"/>
              </w:rPr>
            </w:pPr>
            <w:r>
              <w:rPr>
                <w:rFonts w:ascii="Calibri" w:hAnsi="Calibri"/>
              </w:rPr>
              <w:t>Nebūdingas joks</w:t>
            </w:r>
            <w:r w:rsidR="7449792B">
              <w:rPr>
                <w:rFonts w:ascii="Calibri" w:hAnsi="Calibri"/>
              </w:rPr>
              <w:t xml:space="preserve"> </w:t>
            </w:r>
            <w:r>
              <w:rPr>
                <w:rFonts w:ascii="Calibri" w:hAnsi="Calibri"/>
              </w:rPr>
              <w:t xml:space="preserve">našumo rodiklių pablogėjimas </w:t>
            </w:r>
            <w:r w:rsidR="7449792B">
              <w:rPr>
                <w:rFonts w:ascii="Calibri" w:hAnsi="Calibri"/>
              </w:rPr>
              <w:t>iki 30 °C aplinkos temperatūros</w:t>
            </w:r>
            <w:r>
              <w:rPr>
                <w:rFonts w:ascii="Calibri" w:hAnsi="Calibri"/>
              </w:rPr>
              <w:t>.</w:t>
            </w:r>
          </w:p>
        </w:tc>
      </w:tr>
      <w:tr w:rsidR="7449792B" w14:paraId="1363CF06" w14:textId="77777777" w:rsidTr="5949ABDC">
        <w:trPr>
          <w:trHeight w:val="300"/>
        </w:trPr>
        <w:tc>
          <w:tcPr>
            <w:tcW w:w="22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8F8223" w14:textId="6B9C9F61" w:rsidR="7449792B" w:rsidRDefault="7449792B" w:rsidP="00D96061">
            <w:pPr>
              <w:spacing w:line="257" w:lineRule="auto"/>
              <w:rPr>
                <w:rFonts w:ascii="Calibri" w:eastAsia="Calibri" w:hAnsi="Calibri" w:cs="Calibri"/>
              </w:rPr>
            </w:pPr>
            <w:r>
              <w:rPr>
                <w:rFonts w:ascii="Calibri" w:hAnsi="Calibri"/>
              </w:rPr>
              <w:t>Automatinis veikimas</w:t>
            </w:r>
          </w:p>
        </w:tc>
        <w:tc>
          <w:tcPr>
            <w:tcW w:w="7118" w:type="dxa"/>
            <w:tcBorders>
              <w:top w:val="single" w:sz="8" w:space="0" w:color="auto"/>
              <w:left w:val="single" w:sz="8" w:space="0" w:color="auto"/>
              <w:bottom w:val="single" w:sz="8" w:space="0" w:color="auto"/>
              <w:right w:val="single" w:sz="8" w:space="0" w:color="auto"/>
            </w:tcBorders>
            <w:tcMar>
              <w:left w:w="108" w:type="dxa"/>
              <w:right w:w="108" w:type="dxa"/>
            </w:tcMar>
          </w:tcPr>
          <w:p w14:paraId="717AEF45" w14:textId="40A390FE" w:rsidR="7449792B" w:rsidRDefault="7449792B" w:rsidP="005A3F21">
            <w:pPr>
              <w:pStyle w:val="ListParagraph"/>
              <w:numPr>
                <w:ilvl w:val="0"/>
                <w:numId w:val="19"/>
              </w:numPr>
              <w:spacing w:after="0"/>
              <w:ind w:left="360"/>
              <w:rPr>
                <w:rFonts w:ascii="Calibri" w:eastAsia="Calibri" w:hAnsi="Calibri" w:cs="Calibri"/>
              </w:rPr>
            </w:pPr>
            <w:r>
              <w:rPr>
                <w:rFonts w:ascii="Calibri" w:hAnsi="Calibri"/>
              </w:rPr>
              <w:t>Automatinis perjungimas: nustojus veikti sąlygoms, dėl kurių nutraukiamas įleidimas į tinklą, keitiklis turi vėl automatiškai prisijungti.</w:t>
            </w:r>
          </w:p>
          <w:p w14:paraId="6C6C9E1B" w14:textId="3EAC847D" w:rsidR="7449792B" w:rsidRDefault="7449792B" w:rsidP="005A3F21">
            <w:pPr>
              <w:pStyle w:val="ListParagraph"/>
              <w:numPr>
                <w:ilvl w:val="0"/>
                <w:numId w:val="19"/>
              </w:numPr>
              <w:spacing w:after="0"/>
              <w:ind w:left="360"/>
              <w:rPr>
                <w:rFonts w:ascii="Calibri" w:eastAsia="Calibri" w:hAnsi="Calibri" w:cs="Calibri"/>
              </w:rPr>
            </w:pPr>
            <w:r>
              <w:rPr>
                <w:rFonts w:ascii="Calibri" w:hAnsi="Calibri"/>
              </w:rPr>
              <w:t>Automatinio įsijungimo po gedimo trukmė: pašalinus gedimą, keitiklis turi įsijungti iš naujo automatiškai.</w:t>
            </w:r>
          </w:p>
        </w:tc>
      </w:tr>
      <w:tr w:rsidR="7449792B" w14:paraId="2B62018F" w14:textId="77777777" w:rsidTr="5949ABDC">
        <w:trPr>
          <w:trHeight w:val="300"/>
        </w:trPr>
        <w:tc>
          <w:tcPr>
            <w:tcW w:w="22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4AA794D" w14:textId="65377B17" w:rsidR="7449792B" w:rsidRDefault="7449792B" w:rsidP="00D96061">
            <w:pPr>
              <w:spacing w:line="257" w:lineRule="auto"/>
              <w:rPr>
                <w:rFonts w:ascii="Calibri" w:eastAsia="Calibri" w:hAnsi="Calibri" w:cs="Calibri"/>
              </w:rPr>
            </w:pPr>
            <w:r>
              <w:rPr>
                <w:rFonts w:ascii="Calibri" w:hAnsi="Calibri"/>
              </w:rPr>
              <w:t xml:space="preserve">Apsaugos </w:t>
            </w:r>
          </w:p>
        </w:tc>
        <w:tc>
          <w:tcPr>
            <w:tcW w:w="7118" w:type="dxa"/>
            <w:tcBorders>
              <w:top w:val="single" w:sz="8" w:space="0" w:color="auto"/>
              <w:left w:val="single" w:sz="8" w:space="0" w:color="auto"/>
              <w:bottom w:val="single" w:sz="8" w:space="0" w:color="auto"/>
              <w:right w:val="single" w:sz="8" w:space="0" w:color="auto"/>
            </w:tcBorders>
            <w:tcMar>
              <w:left w:w="108" w:type="dxa"/>
              <w:right w:w="108" w:type="dxa"/>
            </w:tcMar>
          </w:tcPr>
          <w:p w14:paraId="06EE999E" w14:textId="4BF83797" w:rsidR="7449792B" w:rsidRDefault="7449792B" w:rsidP="005A3F21">
            <w:pPr>
              <w:pStyle w:val="ListParagraph"/>
              <w:numPr>
                <w:ilvl w:val="0"/>
                <w:numId w:val="19"/>
              </w:numPr>
              <w:spacing w:after="0"/>
              <w:ind w:left="360"/>
              <w:rPr>
                <w:rFonts w:ascii="Calibri" w:eastAsia="Calibri" w:hAnsi="Calibri" w:cs="Calibri"/>
              </w:rPr>
            </w:pPr>
            <w:r>
              <w:rPr>
                <w:rFonts w:ascii="Calibri" w:hAnsi="Calibri"/>
              </w:rPr>
              <w:t>Nuolatinės srovės pusėje: atvirkštinė poliarizacija</w:t>
            </w:r>
            <w:r w:rsidR="006B4517">
              <w:rPr>
                <w:rFonts w:ascii="Calibri" w:hAnsi="Calibri"/>
              </w:rPr>
              <w:t>.</w:t>
            </w:r>
            <w:r>
              <w:rPr>
                <w:rFonts w:ascii="Calibri" w:hAnsi="Calibri"/>
              </w:rPr>
              <w:t xml:space="preserve"> </w:t>
            </w:r>
          </w:p>
          <w:p w14:paraId="6AAE4559" w14:textId="0C796FC7" w:rsidR="7449792B" w:rsidRDefault="7449792B" w:rsidP="005A3F21">
            <w:pPr>
              <w:pStyle w:val="ListParagraph"/>
              <w:numPr>
                <w:ilvl w:val="0"/>
                <w:numId w:val="19"/>
              </w:numPr>
              <w:spacing w:after="0"/>
              <w:ind w:left="360"/>
              <w:rPr>
                <w:rFonts w:ascii="Calibri" w:eastAsia="Calibri" w:hAnsi="Calibri" w:cs="Calibri"/>
              </w:rPr>
            </w:pPr>
            <w:r>
              <w:rPr>
                <w:rFonts w:ascii="Calibri" w:hAnsi="Calibri"/>
              </w:rPr>
              <w:t>Nuolatinės srovės pusėje: II tipo apsaugos nuo viršįtampių įtaisas</w:t>
            </w:r>
            <w:r w:rsidR="006B4517">
              <w:rPr>
                <w:rFonts w:ascii="Calibri" w:hAnsi="Calibri"/>
              </w:rPr>
              <w:t>.</w:t>
            </w:r>
          </w:p>
          <w:p w14:paraId="75D312D3" w14:textId="0F29B246" w:rsidR="7449792B" w:rsidRDefault="7449792B" w:rsidP="005A3F21">
            <w:pPr>
              <w:pStyle w:val="ListParagraph"/>
              <w:numPr>
                <w:ilvl w:val="0"/>
                <w:numId w:val="19"/>
              </w:numPr>
              <w:spacing w:after="0"/>
              <w:ind w:left="360"/>
              <w:rPr>
                <w:rFonts w:ascii="Calibri" w:eastAsia="Calibri" w:hAnsi="Calibri" w:cs="Calibri"/>
              </w:rPr>
            </w:pPr>
            <w:r>
              <w:rPr>
                <w:rFonts w:ascii="Calibri" w:hAnsi="Calibri"/>
              </w:rPr>
              <w:t>Nuolatinės srovės pusėje: apsauga nuo įžeminimo gedimų</w:t>
            </w:r>
            <w:r w:rsidR="006B4517">
              <w:rPr>
                <w:rFonts w:ascii="Calibri" w:hAnsi="Calibri"/>
              </w:rPr>
              <w:t>.</w:t>
            </w:r>
          </w:p>
          <w:p w14:paraId="22F48083" w14:textId="4DA8D80F" w:rsidR="7449792B" w:rsidRDefault="7449792B" w:rsidP="005A3F21">
            <w:pPr>
              <w:pStyle w:val="ListParagraph"/>
              <w:numPr>
                <w:ilvl w:val="0"/>
                <w:numId w:val="19"/>
              </w:numPr>
              <w:spacing w:after="0"/>
              <w:ind w:left="360"/>
              <w:rPr>
                <w:rFonts w:ascii="Calibri" w:eastAsia="Calibri" w:hAnsi="Calibri" w:cs="Calibri"/>
              </w:rPr>
            </w:pPr>
            <w:r>
              <w:rPr>
                <w:rFonts w:ascii="Calibri" w:hAnsi="Calibri"/>
              </w:rPr>
              <w:t>Kintamosios srovės pusėje: II tipo apsaugos nuo viršįtampių įtaisas</w:t>
            </w:r>
            <w:r w:rsidR="006B4517">
              <w:rPr>
                <w:rFonts w:ascii="Calibri" w:hAnsi="Calibri"/>
              </w:rPr>
              <w:t>.</w:t>
            </w:r>
          </w:p>
          <w:p w14:paraId="2D8CC749" w14:textId="61758CDE" w:rsidR="7449792B" w:rsidRDefault="7449792B" w:rsidP="005A3F21">
            <w:pPr>
              <w:pStyle w:val="ListParagraph"/>
              <w:numPr>
                <w:ilvl w:val="0"/>
                <w:numId w:val="19"/>
              </w:numPr>
              <w:spacing w:after="0"/>
              <w:ind w:left="360"/>
              <w:rPr>
                <w:rFonts w:ascii="Calibri" w:eastAsia="Calibri" w:hAnsi="Calibri" w:cs="Calibri"/>
              </w:rPr>
            </w:pPr>
            <w:r>
              <w:rPr>
                <w:rFonts w:ascii="Calibri" w:hAnsi="Calibri"/>
              </w:rPr>
              <w:t>Per aukšta temperatūra: automatinė apsaugos nuo karščio valdymo sistema</w:t>
            </w:r>
            <w:r w:rsidR="006B4517">
              <w:rPr>
                <w:rFonts w:ascii="Calibri" w:hAnsi="Calibri"/>
              </w:rPr>
              <w:t>.</w:t>
            </w:r>
          </w:p>
        </w:tc>
      </w:tr>
      <w:tr w:rsidR="7449792B" w14:paraId="507C8F09" w14:textId="77777777" w:rsidTr="5949ABDC">
        <w:trPr>
          <w:trHeight w:val="300"/>
        </w:trPr>
        <w:tc>
          <w:tcPr>
            <w:tcW w:w="22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573A8C0" w14:textId="0C692FC3" w:rsidR="7449792B" w:rsidRDefault="7449792B" w:rsidP="00D96061">
            <w:pPr>
              <w:spacing w:line="257" w:lineRule="auto"/>
              <w:rPr>
                <w:rFonts w:ascii="Calibri" w:eastAsia="Calibri" w:hAnsi="Calibri" w:cs="Calibri"/>
              </w:rPr>
            </w:pPr>
            <w:r>
              <w:rPr>
                <w:rFonts w:ascii="Calibri" w:hAnsi="Calibri"/>
              </w:rPr>
              <w:t>Ryšiai</w:t>
            </w:r>
          </w:p>
        </w:tc>
        <w:tc>
          <w:tcPr>
            <w:tcW w:w="7118" w:type="dxa"/>
            <w:tcBorders>
              <w:top w:val="single" w:sz="8" w:space="0" w:color="auto"/>
              <w:left w:val="single" w:sz="8" w:space="0" w:color="auto"/>
              <w:bottom w:val="single" w:sz="8" w:space="0" w:color="auto"/>
              <w:right w:val="single" w:sz="8" w:space="0" w:color="auto"/>
            </w:tcBorders>
            <w:tcMar>
              <w:left w:w="108" w:type="dxa"/>
              <w:right w:w="108" w:type="dxa"/>
            </w:tcMar>
          </w:tcPr>
          <w:p w14:paraId="4B3C6CD9" w14:textId="64081CD8" w:rsidR="7449792B" w:rsidRDefault="7449792B" w:rsidP="005A3F21">
            <w:pPr>
              <w:pStyle w:val="ListParagraph"/>
              <w:numPr>
                <w:ilvl w:val="0"/>
                <w:numId w:val="19"/>
              </w:numPr>
              <w:spacing w:after="0"/>
              <w:ind w:left="360"/>
              <w:rPr>
                <w:rFonts w:ascii="Calibri" w:eastAsia="Calibri" w:hAnsi="Calibri" w:cs="Calibri"/>
              </w:rPr>
            </w:pPr>
            <w:r>
              <w:rPr>
                <w:rFonts w:ascii="Calibri" w:hAnsi="Calibri"/>
              </w:rPr>
              <w:t xml:space="preserve">HMI sąsaja keitiklyje arba prieiga per programėlę. </w:t>
            </w:r>
          </w:p>
          <w:p w14:paraId="77D5EA9C" w14:textId="453B2262" w:rsidR="7449792B" w:rsidRDefault="7449792B" w:rsidP="005A3F21">
            <w:pPr>
              <w:pStyle w:val="ListParagraph"/>
              <w:numPr>
                <w:ilvl w:val="0"/>
                <w:numId w:val="19"/>
              </w:numPr>
              <w:spacing w:after="0"/>
              <w:ind w:left="360"/>
              <w:rPr>
                <w:rFonts w:ascii="Calibri" w:eastAsia="Calibri" w:hAnsi="Calibri" w:cs="Calibri"/>
              </w:rPr>
            </w:pPr>
            <w:r>
              <w:rPr>
                <w:rFonts w:ascii="Calibri" w:hAnsi="Calibri"/>
              </w:rPr>
              <w:t>Programuojamas loginis valdiklis, „Modbus TCP“ ryšio modulis ir eterneto ryšys.</w:t>
            </w:r>
          </w:p>
        </w:tc>
      </w:tr>
      <w:tr w:rsidR="7449792B" w14:paraId="27BB99B9" w14:textId="77777777" w:rsidTr="5949ABDC">
        <w:trPr>
          <w:trHeight w:val="300"/>
        </w:trPr>
        <w:tc>
          <w:tcPr>
            <w:tcW w:w="22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93F96A2" w14:textId="7E081CFC" w:rsidR="7449792B" w:rsidRDefault="7449792B" w:rsidP="00D96061">
            <w:pPr>
              <w:spacing w:line="257" w:lineRule="auto"/>
              <w:rPr>
                <w:rFonts w:ascii="Calibri" w:eastAsia="Calibri" w:hAnsi="Calibri" w:cs="Calibri"/>
              </w:rPr>
            </w:pPr>
            <w:r>
              <w:rPr>
                <w:rFonts w:ascii="Calibri" w:hAnsi="Calibri"/>
              </w:rPr>
              <w:lastRenderedPageBreak/>
              <w:t>Atitiktis tinklo kodeksui</w:t>
            </w:r>
          </w:p>
        </w:tc>
        <w:tc>
          <w:tcPr>
            <w:tcW w:w="7118" w:type="dxa"/>
            <w:tcBorders>
              <w:top w:val="single" w:sz="8" w:space="0" w:color="auto"/>
              <w:left w:val="single" w:sz="8" w:space="0" w:color="auto"/>
              <w:bottom w:val="single" w:sz="8" w:space="0" w:color="auto"/>
              <w:right w:val="single" w:sz="8" w:space="0" w:color="auto"/>
            </w:tcBorders>
            <w:tcMar>
              <w:left w:w="108" w:type="dxa"/>
              <w:right w:w="108" w:type="dxa"/>
            </w:tcMar>
          </w:tcPr>
          <w:p w14:paraId="413CC7AB" w14:textId="35DBD525" w:rsidR="7449792B" w:rsidRDefault="7449792B" w:rsidP="005A3F21">
            <w:pPr>
              <w:pStyle w:val="ListParagraph"/>
              <w:numPr>
                <w:ilvl w:val="0"/>
                <w:numId w:val="19"/>
              </w:numPr>
              <w:spacing w:after="0"/>
              <w:ind w:left="360"/>
              <w:rPr>
                <w:rFonts w:ascii="Calibri" w:eastAsia="Calibri" w:hAnsi="Calibri" w:cs="Calibri"/>
              </w:rPr>
            </w:pPr>
            <w:r>
              <w:rPr>
                <w:rFonts w:ascii="Calibri" w:hAnsi="Calibri"/>
              </w:rPr>
              <w:t>Keitiklis turi atitikti visus vietos tinklo valdymo reikalavimus pagal naujausią tinklo kodeksą.</w:t>
            </w:r>
          </w:p>
        </w:tc>
      </w:tr>
      <w:tr w:rsidR="7449792B" w14:paraId="0473B3E8" w14:textId="77777777" w:rsidTr="5949ABDC">
        <w:trPr>
          <w:trHeight w:val="300"/>
        </w:trPr>
        <w:tc>
          <w:tcPr>
            <w:tcW w:w="22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A3BB439" w14:textId="7A5AF4C4" w:rsidR="7449792B" w:rsidRDefault="7449792B" w:rsidP="00D96061">
            <w:pPr>
              <w:spacing w:line="257" w:lineRule="auto"/>
              <w:rPr>
                <w:rFonts w:ascii="Calibri" w:eastAsia="Calibri" w:hAnsi="Calibri" w:cs="Calibri"/>
              </w:rPr>
            </w:pPr>
            <w:r>
              <w:rPr>
                <w:rFonts w:ascii="Calibri" w:hAnsi="Calibri"/>
              </w:rPr>
              <w:t>Saugos reikalavimai</w:t>
            </w:r>
          </w:p>
        </w:tc>
        <w:tc>
          <w:tcPr>
            <w:tcW w:w="7118" w:type="dxa"/>
            <w:tcBorders>
              <w:top w:val="single" w:sz="8" w:space="0" w:color="auto"/>
              <w:left w:val="single" w:sz="8" w:space="0" w:color="auto"/>
              <w:bottom w:val="single" w:sz="8" w:space="0" w:color="auto"/>
              <w:right w:val="single" w:sz="8" w:space="0" w:color="auto"/>
            </w:tcBorders>
            <w:tcMar>
              <w:left w:w="108" w:type="dxa"/>
              <w:right w:w="108" w:type="dxa"/>
            </w:tcMar>
          </w:tcPr>
          <w:p w14:paraId="7D11F94C" w14:textId="75A9FD2F" w:rsidR="7449792B" w:rsidRDefault="7449792B" w:rsidP="005A3F21">
            <w:pPr>
              <w:pStyle w:val="ListParagraph"/>
              <w:numPr>
                <w:ilvl w:val="0"/>
                <w:numId w:val="19"/>
              </w:numPr>
              <w:spacing w:after="0"/>
              <w:ind w:left="360"/>
              <w:rPr>
                <w:rFonts w:ascii="Calibri" w:eastAsia="Calibri" w:hAnsi="Calibri" w:cs="Calibri"/>
              </w:rPr>
            </w:pPr>
            <w:r>
              <w:rPr>
                <w:rFonts w:ascii="Calibri" w:hAnsi="Calibri"/>
              </w:rPr>
              <w:t>Nuolatinės srovės išjungikliai, srovės pertraukikliai ar panašūs įtaisai</w:t>
            </w:r>
            <w:r w:rsidR="006B4517">
              <w:rPr>
                <w:rFonts w:ascii="Calibri" w:hAnsi="Calibri"/>
              </w:rPr>
              <w:t>.</w:t>
            </w:r>
          </w:p>
          <w:p w14:paraId="19C32C6F" w14:textId="3967BB78" w:rsidR="7449792B" w:rsidRDefault="7449792B" w:rsidP="005A3F21">
            <w:pPr>
              <w:pStyle w:val="ListParagraph"/>
              <w:numPr>
                <w:ilvl w:val="0"/>
                <w:numId w:val="19"/>
              </w:numPr>
              <w:spacing w:after="0"/>
              <w:ind w:left="360"/>
              <w:rPr>
                <w:rFonts w:ascii="Calibri" w:eastAsia="Calibri" w:hAnsi="Calibri" w:cs="Calibri"/>
              </w:rPr>
            </w:pPr>
            <w:r>
              <w:rPr>
                <w:rFonts w:ascii="Calibri" w:hAnsi="Calibri"/>
              </w:rPr>
              <w:t>Apsauga nuo viršįtampių (nuolatinės srovės ir kintamosios srovės).</w:t>
            </w:r>
          </w:p>
          <w:p w14:paraId="5C769CD0" w14:textId="5B9B00F8" w:rsidR="7449792B" w:rsidRDefault="7449792B" w:rsidP="005A3F21">
            <w:pPr>
              <w:pStyle w:val="ListParagraph"/>
              <w:numPr>
                <w:ilvl w:val="0"/>
                <w:numId w:val="19"/>
              </w:numPr>
              <w:spacing w:after="0"/>
              <w:ind w:left="360"/>
              <w:rPr>
                <w:rFonts w:ascii="Calibri" w:eastAsia="Calibri" w:hAnsi="Calibri" w:cs="Calibri"/>
              </w:rPr>
            </w:pPr>
            <w:r>
              <w:rPr>
                <w:rFonts w:ascii="Calibri" w:hAnsi="Calibri"/>
              </w:rPr>
              <w:t>Apsaugos nuo įžeminimo gedimų pertraukiklis (GFPI) ir stebėsena.</w:t>
            </w:r>
          </w:p>
          <w:p w14:paraId="70E165A7" w14:textId="32D81F48" w:rsidR="7449792B" w:rsidRDefault="00051F32" w:rsidP="005A3F21">
            <w:pPr>
              <w:pStyle w:val="ListParagraph"/>
              <w:numPr>
                <w:ilvl w:val="0"/>
                <w:numId w:val="19"/>
              </w:numPr>
              <w:spacing w:after="0"/>
              <w:ind w:left="360"/>
              <w:rPr>
                <w:rFonts w:ascii="Calibri" w:eastAsia="Calibri" w:hAnsi="Calibri" w:cs="Calibri"/>
              </w:rPr>
            </w:pPr>
            <w:r>
              <w:rPr>
                <w:rFonts w:ascii="Calibri" w:hAnsi="Calibri"/>
              </w:rPr>
              <w:t>Reikia užtikrinti, kad keitiklio elektrinės, mechaninės, aplinkosaugos ir saugos konstrukcijos charakteristikos būtų sertifikuotos oficialiose laboratorijose, ir jis turi būti pažymėtas CE ženklu.</w:t>
            </w:r>
          </w:p>
        </w:tc>
      </w:tr>
    </w:tbl>
    <w:p w14:paraId="64A08345" w14:textId="4972FCD3" w:rsidR="7449792B" w:rsidRDefault="7449792B" w:rsidP="7449792B">
      <w:pPr>
        <w:jc w:val="both"/>
        <w:rPr>
          <w:highlight w:val="yellow"/>
        </w:rPr>
      </w:pPr>
    </w:p>
    <w:p w14:paraId="1327DE86" w14:textId="108036F5" w:rsidR="001B19F4" w:rsidRPr="00515B9E" w:rsidRDefault="001B19F4" w:rsidP="7449792B">
      <w:pPr>
        <w:jc w:val="both"/>
      </w:pPr>
      <w:r>
        <w:t>Reaktyviosios galios kontrolę, be kita ko (pvz., matavimą), nustato Lietuvos valdžios institucijos. Todėl manome, kad šiuo atveju galime pareikšti atsakomybės apribojimą dėl potencialaus įrangos poreikio ateityje, pvz., papildomų galios keitimo sistemų (tik tuo atveju, jei to reikalauja Lietuvos valdžios institucijos).</w:t>
      </w:r>
    </w:p>
    <w:p w14:paraId="135933A2" w14:textId="77777777" w:rsidR="00F358C8" w:rsidRDefault="00F358C8" w:rsidP="00682B59">
      <w:pPr>
        <w:pStyle w:val="heading30"/>
        <w:numPr>
          <w:ilvl w:val="1"/>
          <w:numId w:val="18"/>
        </w:numPr>
        <w:spacing w:before="240" w:line="276" w:lineRule="auto"/>
      </w:pPr>
      <w:r>
        <w:t>Sistemos valdymas ir veikimas</w:t>
      </w:r>
    </w:p>
    <w:p w14:paraId="601E8380" w14:textId="7E24C473" w:rsidR="00F358C8" w:rsidRPr="00F532A0" w:rsidRDefault="00E268E0" w:rsidP="002845F3">
      <w:pPr>
        <w:jc w:val="both"/>
        <w:rPr>
          <w:rFonts w:eastAsia="NSimSun" w:cs="Arial"/>
        </w:rPr>
      </w:pPr>
      <w:r>
        <w:t>B</w:t>
      </w:r>
      <w:r w:rsidR="00F358C8">
        <w:t xml:space="preserve">EKS kontroliuojama </w:t>
      </w:r>
      <w:r>
        <w:t>B</w:t>
      </w:r>
      <w:r w:rsidR="00F358C8">
        <w:t xml:space="preserve">EKS PPC / SCADA ir vietos lygmens valdiklio pagrindu. Vietos lygmens valdiklis turėtų būti iš anksto patikrintas dėl kokybės Lietuvoje. </w:t>
      </w:r>
      <w:r>
        <w:t>B</w:t>
      </w:r>
      <w:r w:rsidR="00F358C8">
        <w:t>EKS PPC/SCADA turi būti įmanoma valdyti per perdavimo sistemos operatorių (PSO) ir „patekimo į rinką“ (RtM) tiekėją, kad būtų galima teikti šias paslaugas:</w:t>
      </w:r>
    </w:p>
    <w:p w14:paraId="516B7947" w14:textId="08093C9E" w:rsidR="00F358C8" w:rsidRDefault="05BA27C1" w:rsidP="002845F3">
      <w:pPr>
        <w:pStyle w:val="ListParagraph"/>
        <w:numPr>
          <w:ilvl w:val="0"/>
          <w:numId w:val="1"/>
        </w:numPr>
        <w:jc w:val="both"/>
      </w:pPr>
      <w:r>
        <w:t>prekybą kitos paros ir einamosios paros rinkose;</w:t>
      </w:r>
    </w:p>
    <w:p w14:paraId="2A8AAD41" w14:textId="27E7DC23" w:rsidR="00F358C8" w:rsidRDefault="05BA27C1" w:rsidP="035FCBD3">
      <w:pPr>
        <w:pStyle w:val="ListParagraph"/>
        <w:numPr>
          <w:ilvl w:val="0"/>
          <w:numId w:val="1"/>
        </w:numPr>
        <w:jc w:val="both"/>
      </w:pPr>
      <w:r>
        <w:t>dalyvavimą aFRR, tiek į viršų, tiek į apačią kryptimis;</w:t>
      </w:r>
    </w:p>
    <w:p w14:paraId="3C2B0801" w14:textId="1B9AD75C" w:rsidR="00F358C8" w:rsidRDefault="05BA27C1" w:rsidP="035FCBD3">
      <w:pPr>
        <w:pStyle w:val="ListParagraph"/>
        <w:numPr>
          <w:ilvl w:val="0"/>
          <w:numId w:val="1"/>
        </w:numPr>
        <w:jc w:val="both"/>
      </w:pPr>
      <w:r>
        <w:t>dalyvavimą balansavimo rinkose;</w:t>
      </w:r>
    </w:p>
    <w:p w14:paraId="74CA2A88" w14:textId="19886EA7" w:rsidR="00F358C8" w:rsidRDefault="05BA27C1" w:rsidP="035FCBD3">
      <w:pPr>
        <w:pStyle w:val="ListParagraph"/>
        <w:numPr>
          <w:ilvl w:val="0"/>
          <w:numId w:val="1"/>
        </w:numPr>
        <w:jc w:val="both"/>
      </w:pPr>
      <w:r>
        <w:t xml:space="preserve">dalyvavimą </w:t>
      </w:r>
      <w:r w:rsidR="00415662">
        <w:t xml:space="preserve">sisteminių </w:t>
      </w:r>
      <w:r>
        <w:t>paslaugų teikime.</w:t>
      </w:r>
    </w:p>
    <w:p w14:paraId="1E91162E" w14:textId="050F7E43" w:rsidR="00F358C8" w:rsidRDefault="00F358C8" w:rsidP="008E567C">
      <w:pPr>
        <w:pStyle w:val="ListParagraph"/>
        <w:jc w:val="both"/>
      </w:pPr>
    </w:p>
    <w:p w14:paraId="4FB76AC2" w14:textId="02E9AC03" w:rsidR="00F358C8" w:rsidRDefault="05BA27C1" w:rsidP="002845F3">
      <w:pPr>
        <w:pStyle w:val="ListParagraph"/>
        <w:ind w:left="360"/>
        <w:jc w:val="both"/>
      </w:pPr>
      <w:r>
        <w:t xml:space="preserve">Be to, </w:t>
      </w:r>
      <w:r w:rsidR="00E268E0">
        <w:t>B</w:t>
      </w:r>
      <w:r>
        <w:t xml:space="preserve">EKS turi būti paruošta </w:t>
      </w:r>
      <w:r w:rsidRPr="00E472FD">
        <w:t xml:space="preserve">Europos lygmens rinkoms. Prašome parengti </w:t>
      </w:r>
      <w:r w:rsidR="00E268E0" w:rsidRPr="00E472FD">
        <w:t>B</w:t>
      </w:r>
      <w:r w:rsidRPr="00E472FD">
        <w:t xml:space="preserve">EKS veikti IGCC (FCR), PICASSO (AFR), MARI (mFRR) ir TERRE (RR). </w:t>
      </w:r>
      <w:r w:rsidR="00E268E0" w:rsidRPr="00E472FD">
        <w:t>B</w:t>
      </w:r>
      <w:r w:rsidRPr="00E472FD">
        <w:t>EKS</w:t>
      </w:r>
      <w:r>
        <w:t xml:space="preserve"> taip pat gali dalyvauti ketinamoje sukurti pajėgumų rinkoje.</w:t>
      </w:r>
    </w:p>
    <w:p w14:paraId="2CEE2FB8" w14:textId="1D73E81E" w:rsidR="00F358C8" w:rsidRDefault="2BBE6268" w:rsidP="035FCBD3">
      <w:pPr>
        <w:pStyle w:val="ListParagraph"/>
        <w:ind w:left="360"/>
        <w:jc w:val="both"/>
      </w:pPr>
      <w:r>
        <w:t>Kitos galimos paslaugos yra įtampos valdymas ir (arba) tinklo perkrova.</w:t>
      </w:r>
    </w:p>
    <w:p w14:paraId="36B30629" w14:textId="5412A992" w:rsidR="00F358C8" w:rsidRPr="00152EDE" w:rsidRDefault="00E268E0" w:rsidP="008E567C">
      <w:pPr>
        <w:jc w:val="both"/>
      </w:pPr>
      <w:r>
        <w:t>Baterijų</w:t>
      </w:r>
      <w:r w:rsidR="00F358C8">
        <w:t xml:space="preserve"> tiekėjas turi bendradarbiauti su </w:t>
      </w:r>
      <w:r w:rsidR="006B4517">
        <w:t>Užsakovu</w:t>
      </w:r>
      <w:r w:rsidR="00F358C8">
        <w:t>, siekdamas užtikrinti, kad būtų pasiektas tinkamas ryšys su PSO ir RtM teikiama programine įranga.</w:t>
      </w:r>
    </w:p>
    <w:p w14:paraId="0D0029F7" w14:textId="321548D1" w:rsidR="00F358C8" w:rsidRPr="00EA0316" w:rsidRDefault="00E268E0" w:rsidP="008E567C">
      <w:pPr>
        <w:jc w:val="both"/>
      </w:pPr>
      <w:r>
        <w:t>B</w:t>
      </w:r>
      <w:r w:rsidR="00F358C8">
        <w:t>EKS PPC/SCADA turi būti 3 pagrindiniai režimai:</w:t>
      </w:r>
    </w:p>
    <w:p w14:paraId="5A569EC1" w14:textId="3C66F169" w:rsidR="00F358C8" w:rsidRPr="00EA0316" w:rsidRDefault="00F358C8" w:rsidP="008E567C">
      <w:pPr>
        <w:pStyle w:val="ListParagraph"/>
        <w:numPr>
          <w:ilvl w:val="0"/>
          <w:numId w:val="12"/>
        </w:numPr>
        <w:jc w:val="both"/>
      </w:pPr>
      <w:r>
        <w:t xml:space="preserve">rankinis valdymas: </w:t>
      </w:r>
      <w:r w:rsidR="006B4517">
        <w:t>Užsakovas</w:t>
      </w:r>
      <w:r>
        <w:t xml:space="preserve"> gali nustatyti objektą tiek įkrovos, tiek iškrovos nustatytomis vertėmis į sistemą;</w:t>
      </w:r>
    </w:p>
    <w:p w14:paraId="48152A87" w14:textId="77777777" w:rsidR="00F358C8" w:rsidRPr="00EA0316" w:rsidRDefault="00F358C8" w:rsidP="008E567C">
      <w:pPr>
        <w:pStyle w:val="ListParagraph"/>
        <w:numPr>
          <w:ilvl w:val="0"/>
          <w:numId w:val="12"/>
        </w:numPr>
        <w:jc w:val="both"/>
      </w:pPr>
      <w:r>
        <w:t>automatinis valdymas; iš anksto suprogramuotos programos (įkrovimo būsenos (angl. SoC) nustatytosios vertės, „Volt/VAR“ nuostatos pagal tinklo kodekso reikalavimus);</w:t>
      </w:r>
    </w:p>
    <w:p w14:paraId="6F0D63C4" w14:textId="6396A4FE" w:rsidR="00F358C8" w:rsidRPr="00EA0316" w:rsidRDefault="00F358C8" w:rsidP="008E567C">
      <w:pPr>
        <w:pStyle w:val="ListParagraph"/>
        <w:numPr>
          <w:ilvl w:val="0"/>
          <w:numId w:val="12"/>
        </w:numPr>
        <w:jc w:val="both"/>
      </w:pPr>
      <w:r>
        <w:t>automatinis valdymas – RtM ir PSO sąsaja.</w:t>
      </w:r>
    </w:p>
    <w:p w14:paraId="6FB95787" w14:textId="460B7F31" w:rsidR="00F358C8" w:rsidRDefault="00E268E0" w:rsidP="008E567C">
      <w:pPr>
        <w:jc w:val="both"/>
      </w:pPr>
      <w:r>
        <w:t>B</w:t>
      </w:r>
      <w:r w:rsidR="00F358C8">
        <w:t>EKS PPC/SCADA turi apimti bent šias funkcijas:</w:t>
      </w:r>
    </w:p>
    <w:p w14:paraId="345FC3AA" w14:textId="63C00660" w:rsidR="00F358C8" w:rsidRDefault="00F358C8" w:rsidP="008E567C">
      <w:pPr>
        <w:pStyle w:val="ListParagraph"/>
        <w:numPr>
          <w:ilvl w:val="0"/>
          <w:numId w:val="13"/>
        </w:numPr>
        <w:jc w:val="both"/>
      </w:pPr>
      <w:r>
        <w:t xml:space="preserve">atskiras kiekvienos atskiros baterijos / galios keitimo sistemos bloko valdymas, siekiant: </w:t>
      </w:r>
    </w:p>
    <w:p w14:paraId="58E220B5" w14:textId="77777777" w:rsidR="00F358C8" w:rsidRDefault="00F358C8" w:rsidP="008E567C">
      <w:pPr>
        <w:pStyle w:val="ListParagraph"/>
        <w:numPr>
          <w:ilvl w:val="1"/>
          <w:numId w:val="13"/>
        </w:numPr>
        <w:jc w:val="both"/>
      </w:pPr>
      <w:r>
        <w:lastRenderedPageBreak/>
        <w:t>maksimalaus efektyvumo;</w:t>
      </w:r>
    </w:p>
    <w:p w14:paraId="760D9252" w14:textId="58C170B5" w:rsidR="00F358C8" w:rsidRDefault="00F358C8" w:rsidP="008E567C">
      <w:pPr>
        <w:pStyle w:val="ListParagraph"/>
        <w:numPr>
          <w:ilvl w:val="1"/>
          <w:numId w:val="13"/>
        </w:numPr>
        <w:jc w:val="both"/>
      </w:pPr>
      <w:r>
        <w:t>užtikrinti kuo didesnį įkrovimo būsenos balansą visuose blokuose;</w:t>
      </w:r>
    </w:p>
    <w:p w14:paraId="01B35A70" w14:textId="1E4E988E" w:rsidR="00F358C8" w:rsidRDefault="00F358C8" w:rsidP="008E567C">
      <w:pPr>
        <w:pStyle w:val="ListParagraph"/>
        <w:numPr>
          <w:ilvl w:val="1"/>
          <w:numId w:val="13"/>
        </w:numPr>
        <w:jc w:val="both"/>
      </w:pPr>
      <w:r>
        <w:t xml:space="preserve">užtikrinti vienodą visų </w:t>
      </w:r>
      <w:r w:rsidR="00E268E0">
        <w:t>baterijų</w:t>
      </w:r>
      <w:r>
        <w:t xml:space="preserve"> modulių degradaciją;</w:t>
      </w:r>
    </w:p>
    <w:p w14:paraId="58A13DE6" w14:textId="482AF275" w:rsidR="00F358C8" w:rsidRDefault="00F358C8" w:rsidP="008E567C">
      <w:pPr>
        <w:pStyle w:val="ListParagraph"/>
        <w:numPr>
          <w:ilvl w:val="1"/>
          <w:numId w:val="13"/>
        </w:numPr>
        <w:jc w:val="both"/>
      </w:pPr>
      <w:r>
        <w:t>sumažinti įrangos neprieinamumo poveikį</w:t>
      </w:r>
      <w:r w:rsidR="006B4517">
        <w:t>;</w:t>
      </w:r>
    </w:p>
    <w:p w14:paraId="3CD077C6" w14:textId="5CAFB7ED" w:rsidR="00F358C8" w:rsidRDefault="006B4517" w:rsidP="008E567C">
      <w:pPr>
        <w:pStyle w:val="ListParagraph"/>
        <w:numPr>
          <w:ilvl w:val="1"/>
          <w:numId w:val="13"/>
        </w:numPr>
        <w:jc w:val="both"/>
      </w:pPr>
      <w:r>
        <w:t xml:space="preserve">užtikrinti </w:t>
      </w:r>
      <w:r w:rsidR="00F358C8">
        <w:t>automatinio paleidimo ir sustabdymo sekas, leidžiančias saugiai įjungti arba išjungti sistemą;</w:t>
      </w:r>
    </w:p>
    <w:p w14:paraId="248FC1E5" w14:textId="4D2B3250" w:rsidR="00F358C8" w:rsidRDefault="006B4517" w:rsidP="008E567C">
      <w:pPr>
        <w:pStyle w:val="ListParagraph"/>
        <w:numPr>
          <w:ilvl w:val="1"/>
          <w:numId w:val="13"/>
        </w:numPr>
        <w:jc w:val="both"/>
      </w:pPr>
      <w:r>
        <w:t xml:space="preserve">integruoti </w:t>
      </w:r>
      <w:r w:rsidR="00F358C8">
        <w:t>gaisro ir kitų saugos perspėjimo signa</w:t>
      </w:r>
      <w:r>
        <w:t>lus</w:t>
      </w:r>
      <w:r w:rsidR="00F358C8">
        <w:t xml:space="preserve">, kad </w:t>
      </w:r>
      <w:r w:rsidR="00E2294D">
        <w:t xml:space="preserve">įjungus pavojaus signalą </w:t>
      </w:r>
      <w:r w:rsidR="00F358C8">
        <w:t>sistemos veikimas būtų automatiškai sustabdytas;</w:t>
      </w:r>
    </w:p>
    <w:p w14:paraId="3A0E354D" w14:textId="0660036A" w:rsidR="00F358C8" w:rsidRDefault="0014797E" w:rsidP="008E567C">
      <w:pPr>
        <w:pStyle w:val="ListParagraph"/>
        <w:numPr>
          <w:ilvl w:val="1"/>
          <w:numId w:val="13"/>
        </w:numPr>
        <w:jc w:val="both"/>
      </w:pPr>
      <w:r>
        <w:t>temperatūros valdymo stebėjim</w:t>
      </w:r>
      <w:r w:rsidR="00E2294D">
        <w:t>o</w:t>
      </w:r>
      <w:r>
        <w:t xml:space="preserve"> ir sistemos veikimo reguliavim</w:t>
      </w:r>
      <w:r w:rsidR="00E2294D">
        <w:t>o</w:t>
      </w:r>
      <w:r>
        <w:t xml:space="preserve">, kad temperatūra išliktų priimtiname intervale; </w:t>
      </w:r>
    </w:p>
    <w:p w14:paraId="4E1F8CE9" w14:textId="5716A04E" w:rsidR="00F358C8" w:rsidRDefault="00E2294D" w:rsidP="008E567C">
      <w:pPr>
        <w:pStyle w:val="ListParagraph"/>
        <w:numPr>
          <w:ilvl w:val="1"/>
          <w:numId w:val="13"/>
        </w:numPr>
        <w:jc w:val="both"/>
      </w:pPr>
      <w:r>
        <w:t xml:space="preserve">nustatyti </w:t>
      </w:r>
      <w:r w:rsidR="00F358C8">
        <w:t xml:space="preserve">griežtas ribas, skirtas apsaugoti sistemą nuo sutrikimo ar gedimo, kurį sukelia RtM teikėjo </w:t>
      </w:r>
      <w:r>
        <w:t>potencialiai įvestas klaidingas parametras</w:t>
      </w:r>
      <w:r w:rsidR="00F358C8">
        <w:t>.</w:t>
      </w:r>
    </w:p>
    <w:p w14:paraId="2B6D9A7E" w14:textId="1F44F1C8" w:rsidR="00F358C8" w:rsidRDefault="00350101" w:rsidP="00F358C8">
      <w:pPr>
        <w:jc w:val="both"/>
      </w:pPr>
      <w:r>
        <w:t>B</w:t>
      </w:r>
      <w:r w:rsidR="00F358C8">
        <w:t xml:space="preserve">EKS PPC/SCADA bus integruota su SSO ir PSO ir teiks pirmenybę visoms nustatytųjų </w:t>
      </w:r>
      <w:r w:rsidR="00E2294D">
        <w:t>verčių</w:t>
      </w:r>
      <w:r w:rsidR="00F358C8">
        <w:t xml:space="preserve"> komandoms, kaip numatyta Lietuvos elektros tinklo kodekse.</w:t>
      </w:r>
    </w:p>
    <w:p w14:paraId="26CC9111" w14:textId="69D47F68" w:rsidR="00F358C8" w:rsidRDefault="00350101" w:rsidP="00C51167">
      <w:pPr>
        <w:jc w:val="both"/>
      </w:pPr>
      <w:r>
        <w:t>Baterijų</w:t>
      </w:r>
      <w:r w:rsidR="00F358C8">
        <w:t xml:space="preserve"> tiekėjas privalo įrodyti atitiktį Lietuvos elektros tinklo kodeksui per:</w:t>
      </w:r>
    </w:p>
    <w:p w14:paraId="10E602FC" w14:textId="773A4A4A" w:rsidR="00F358C8" w:rsidRDefault="00350101" w:rsidP="00C51167">
      <w:pPr>
        <w:pStyle w:val="ListParagraph"/>
        <w:numPr>
          <w:ilvl w:val="0"/>
          <w:numId w:val="15"/>
        </w:numPr>
        <w:suppressAutoHyphens/>
        <w:overflowPunct w:val="0"/>
        <w:jc w:val="both"/>
      </w:pPr>
      <w:r>
        <w:t>B</w:t>
      </w:r>
      <w:r w:rsidR="00F358C8">
        <w:t>EKS skaitmeninio modelio teikimą pagal „PSCAD“, „DigSilent PowerFactory“ arba lygiavertę programinę įrangą, leidžiančią imituoti visas reikalingas funkcijas;</w:t>
      </w:r>
    </w:p>
    <w:p w14:paraId="630D2DCD" w14:textId="77777777" w:rsidR="00F358C8" w:rsidRPr="00621DDB" w:rsidRDefault="00F358C8" w:rsidP="00C51167">
      <w:pPr>
        <w:pStyle w:val="ListParagraph"/>
        <w:numPr>
          <w:ilvl w:val="0"/>
          <w:numId w:val="15"/>
        </w:numPr>
        <w:suppressAutoHyphens/>
        <w:overflowPunct w:val="0"/>
        <w:jc w:val="both"/>
      </w:pPr>
      <w:r>
        <w:t>unitarinių bandymų kūrimą ir atlikimą perdavimo eksploatacijai metu, parodant, kad pateiktas modelis atitinka fizinio bandymo rezultatus.</w:t>
      </w:r>
    </w:p>
    <w:p w14:paraId="0BA2EA6B" w14:textId="0AC9B290" w:rsidR="00F358C8" w:rsidRDefault="006944F0" w:rsidP="006944F0">
      <w:pPr>
        <w:pStyle w:val="heading30"/>
        <w:numPr>
          <w:ilvl w:val="1"/>
          <w:numId w:val="18"/>
        </w:numPr>
        <w:spacing w:before="240" w:line="276" w:lineRule="auto"/>
      </w:pPr>
      <w:r>
        <w:t>Techninė dokumentacija</w:t>
      </w:r>
    </w:p>
    <w:p w14:paraId="0BB8E37C" w14:textId="7E88CBB7" w:rsidR="009F412A" w:rsidRDefault="005110D2" w:rsidP="00EA437F">
      <w:pPr>
        <w:pStyle w:val="ListParagraph"/>
        <w:suppressAutoHyphens/>
        <w:overflowPunct w:val="0"/>
        <w:jc w:val="both"/>
      </w:pPr>
      <w:r>
        <w:t xml:space="preserve">Turi būti pateikti bent šie dokumentai, kurie bus vertinami pasiūlyme: </w:t>
      </w:r>
    </w:p>
    <w:p w14:paraId="38796430" w14:textId="28713839" w:rsidR="006944F0" w:rsidRDefault="00E8717F">
      <w:pPr>
        <w:pStyle w:val="ListParagraph"/>
        <w:numPr>
          <w:ilvl w:val="0"/>
          <w:numId w:val="15"/>
        </w:numPr>
        <w:suppressAutoHyphens/>
        <w:overflowPunct w:val="0"/>
        <w:jc w:val="both"/>
      </w:pPr>
      <w:r>
        <w:t xml:space="preserve">projekto vienos eilutės diagrama; </w:t>
      </w:r>
    </w:p>
    <w:p w14:paraId="1A7B84B4" w14:textId="73561595" w:rsidR="0018335F" w:rsidRDefault="000B4BE1">
      <w:pPr>
        <w:pStyle w:val="ListParagraph"/>
        <w:numPr>
          <w:ilvl w:val="0"/>
          <w:numId w:val="15"/>
        </w:numPr>
        <w:suppressAutoHyphens/>
        <w:overflowPunct w:val="0"/>
        <w:jc w:val="both"/>
      </w:pPr>
      <w:r>
        <w:t>PPC ir EMS ryšių architektūra, įskaitant schemas, skirtas prisijungti prie pastotės. Šiame dokumente turėtų būti aiškiai apibrėžta tiekėjo darbų apimties vizija;</w:t>
      </w:r>
    </w:p>
    <w:p w14:paraId="59C8104E" w14:textId="1964C2D5" w:rsidR="000B4BE1" w:rsidRDefault="000B4BE1">
      <w:pPr>
        <w:pStyle w:val="ListParagraph"/>
        <w:numPr>
          <w:ilvl w:val="0"/>
          <w:numId w:val="15"/>
        </w:numPr>
        <w:suppressAutoHyphens/>
        <w:overflowPunct w:val="0"/>
        <w:jc w:val="both"/>
      </w:pPr>
      <w:r>
        <w:t>papildom</w:t>
      </w:r>
      <w:r w:rsidR="00E2294D">
        <w:t>o</w:t>
      </w:r>
      <w:r>
        <w:t xml:space="preserve"> energijos suvartojim</w:t>
      </w:r>
      <w:r w:rsidR="00E2294D">
        <w:t>o dokumentacija</w:t>
      </w:r>
      <w:r>
        <w:t>;</w:t>
      </w:r>
    </w:p>
    <w:p w14:paraId="5BCA4160" w14:textId="5F1CAFB5" w:rsidR="000B4BE1" w:rsidRDefault="005A2FB9">
      <w:pPr>
        <w:pStyle w:val="ListParagraph"/>
        <w:numPr>
          <w:ilvl w:val="0"/>
          <w:numId w:val="15"/>
        </w:numPr>
        <w:suppressAutoHyphens/>
        <w:overflowPunct w:val="0"/>
        <w:jc w:val="both"/>
      </w:pPr>
      <w:r>
        <w:t xml:space="preserve">vardinė talpa, naudingasis pajėgumas prieš papildomą suvartojimą, naudingasis pajėgumas po papildomo suvartojimo ir grąžinimo į šaltinį efektyvumas (RTE) visais numatytais tarnavimo trukmės metais. Nuostoliai įvertinami tik tiekėjų komponentams. Naudingasis pajėgumas – tai prekiautojo turima energija, atsižvelgiant į visus tiekėjo </w:t>
      </w:r>
      <w:r w:rsidR="00350101">
        <w:t>B</w:t>
      </w:r>
      <w:r>
        <w:t xml:space="preserve">EKS sistemos veikimo apribojimus; </w:t>
      </w:r>
    </w:p>
    <w:p w14:paraId="574B611E" w14:textId="1BA5FDCB" w:rsidR="001064DC" w:rsidRDefault="009B6870">
      <w:pPr>
        <w:pStyle w:val="ListParagraph"/>
        <w:numPr>
          <w:ilvl w:val="0"/>
          <w:numId w:val="15"/>
        </w:numPr>
        <w:suppressAutoHyphens/>
        <w:overflowPunct w:val="0"/>
        <w:jc w:val="both"/>
      </w:pPr>
      <w:r>
        <w:t xml:space="preserve">Ilgalaikės paslaugų sutarties (LTSA) arba techninės priežiūros sutarties kaina ir sąlygos, siekiant užtikrinti veikimo garantiją ir grąžinimo į šaltinį efektyvumą </w:t>
      </w:r>
      <w:r w:rsidR="00355F00">
        <w:t>19</w:t>
      </w:r>
      <w:r>
        <w:t xml:space="preserve"> metų laikotarpiui. Išlaidų pokyčiai per metus yra priimtini;</w:t>
      </w:r>
    </w:p>
    <w:p w14:paraId="7998AAAE" w14:textId="49932EA9" w:rsidR="00BB5805" w:rsidRDefault="006C4334">
      <w:pPr>
        <w:pStyle w:val="ListParagraph"/>
        <w:numPr>
          <w:ilvl w:val="0"/>
          <w:numId w:val="15"/>
        </w:numPr>
        <w:suppressAutoHyphens/>
        <w:overflowPunct w:val="0"/>
        <w:jc w:val="both"/>
      </w:pPr>
      <w:r>
        <w:t>jėgainės valdiklio sertifikatas veikti Lietuvos tinkle;</w:t>
      </w:r>
    </w:p>
    <w:p w14:paraId="551D910E" w14:textId="7E294553" w:rsidR="0020176A" w:rsidRDefault="00611CD6">
      <w:pPr>
        <w:pStyle w:val="ListParagraph"/>
        <w:numPr>
          <w:ilvl w:val="0"/>
          <w:numId w:val="15"/>
        </w:numPr>
        <w:suppressAutoHyphens/>
        <w:overflowPunct w:val="0"/>
        <w:jc w:val="both"/>
      </w:pPr>
      <w:r>
        <w:t>atsparumas karščiui per galios keitimo sistemų ir VĮ komponentų inverterių veikimo laiką;</w:t>
      </w:r>
    </w:p>
    <w:p w14:paraId="5B5F93E7" w14:textId="22A7402C" w:rsidR="001B714D" w:rsidRDefault="00842DE5">
      <w:pPr>
        <w:pStyle w:val="ListParagraph"/>
        <w:numPr>
          <w:ilvl w:val="0"/>
          <w:numId w:val="15"/>
        </w:numPr>
        <w:suppressAutoHyphens/>
        <w:overflowPunct w:val="0"/>
        <w:jc w:val="both"/>
      </w:pPr>
      <w:r>
        <w:t xml:space="preserve">inverterių ir VĮ komponentų netiesinio iškraipymo bandymas; </w:t>
      </w:r>
    </w:p>
    <w:p w14:paraId="5A5E7383" w14:textId="67E25642" w:rsidR="002D7ED8" w:rsidRDefault="002D7ED8">
      <w:pPr>
        <w:pStyle w:val="ListParagraph"/>
        <w:numPr>
          <w:ilvl w:val="0"/>
          <w:numId w:val="15"/>
        </w:numPr>
        <w:suppressAutoHyphens/>
        <w:overflowPunct w:val="0"/>
        <w:jc w:val="both"/>
      </w:pPr>
      <w:r>
        <w:t xml:space="preserve">gaisro rizikos mažinimo dokumentai; </w:t>
      </w:r>
    </w:p>
    <w:p w14:paraId="20374D82" w14:textId="708D58DD" w:rsidR="008F27D5" w:rsidRDefault="008F27D5">
      <w:pPr>
        <w:pStyle w:val="ListParagraph"/>
        <w:numPr>
          <w:ilvl w:val="0"/>
          <w:numId w:val="15"/>
        </w:numPr>
        <w:suppressAutoHyphens/>
        <w:overflowPunct w:val="0"/>
        <w:jc w:val="both"/>
      </w:pPr>
      <w:r>
        <w:t xml:space="preserve">degimo bandymo ataskaita, kurią parengia nepriklausomas partneris; </w:t>
      </w:r>
    </w:p>
    <w:p w14:paraId="0321810A" w14:textId="0B440E3D" w:rsidR="00910BA5" w:rsidRDefault="00910BA5" w:rsidP="00EA437F">
      <w:pPr>
        <w:pStyle w:val="ListParagraph"/>
        <w:numPr>
          <w:ilvl w:val="0"/>
          <w:numId w:val="15"/>
        </w:numPr>
        <w:suppressAutoHyphens/>
        <w:overflowPunct w:val="0"/>
        <w:jc w:val="both"/>
      </w:pPr>
      <w:r>
        <w:lastRenderedPageBreak/>
        <w:t xml:space="preserve">produkto montavimo vadovas, duomenų lapas, pagrindai ir komponentų paskirstymo schemos. </w:t>
      </w:r>
    </w:p>
    <w:p w14:paraId="0407AF4A" w14:textId="4CE2D986" w:rsidR="00F358C8" w:rsidRDefault="00E2294D" w:rsidP="00682B59">
      <w:pPr>
        <w:pStyle w:val="heading30"/>
        <w:numPr>
          <w:ilvl w:val="1"/>
          <w:numId w:val="18"/>
        </w:numPr>
        <w:spacing w:before="240" w:line="276" w:lineRule="auto"/>
      </w:pPr>
      <w:r>
        <w:t>Sertifikavimas</w:t>
      </w:r>
    </w:p>
    <w:p w14:paraId="517145D1" w14:textId="0FAE8D3E" w:rsidR="007A7D41" w:rsidRDefault="00350101" w:rsidP="00BB3010">
      <w:pPr>
        <w:jc w:val="both"/>
      </w:pPr>
      <w:r>
        <w:t>Baterijų</w:t>
      </w:r>
      <w:r w:rsidR="00F358C8">
        <w:t xml:space="preserve"> tiekėjas yra atsakingas už visų būtinų įrangos sertifikavimo dokumentų, reikalingų </w:t>
      </w:r>
      <w:r w:rsidR="002F2AC5">
        <w:t>B</w:t>
      </w:r>
      <w:r w:rsidR="00F358C8">
        <w:t xml:space="preserve">EKS naudojimui Lietuvoje ir atitinkančių Lietuvos elektros tinklo kodeksą, </w:t>
      </w:r>
      <w:r w:rsidR="00E2294D">
        <w:t>pa</w:t>
      </w:r>
      <w:r w:rsidR="00F358C8">
        <w:t>teikimą.</w:t>
      </w:r>
    </w:p>
    <w:p w14:paraId="6F798294" w14:textId="29AA6DFF" w:rsidR="00F358C8" w:rsidRDefault="00F358C8" w:rsidP="00682B59">
      <w:pPr>
        <w:pStyle w:val="heading30"/>
        <w:numPr>
          <w:ilvl w:val="1"/>
          <w:numId w:val="18"/>
        </w:numPr>
        <w:spacing w:before="240" w:line="276" w:lineRule="auto"/>
      </w:pPr>
      <w:r>
        <w:t xml:space="preserve"> </w:t>
      </w:r>
      <w:bookmarkStart w:id="18" w:name="_Toc171431165"/>
      <w:r>
        <w:t>Perdavimas eksploatacijai</w:t>
      </w:r>
      <w:bookmarkEnd w:id="18"/>
    </w:p>
    <w:p w14:paraId="23936B31" w14:textId="07C8224C" w:rsidR="00F358C8" w:rsidRPr="00871A29" w:rsidRDefault="00350101" w:rsidP="00F358C8">
      <w:pPr>
        <w:jc w:val="both"/>
      </w:pPr>
      <w:r>
        <w:t>Baterijų</w:t>
      </w:r>
      <w:r w:rsidR="00F358C8">
        <w:t xml:space="preserve"> tiekėjas yra atsakingas už savo įrangos (</w:t>
      </w:r>
      <w:r>
        <w:t>baterijų</w:t>
      </w:r>
      <w:r w:rsidR="00F358C8">
        <w:t xml:space="preserve"> talpyklų, galios keitimo sistemų, transformatorių ir žiedinių pagrindinių blokų) derinimo ir galutinio paleidimo vietoje darbus, išskyrus energijos tiekimą žiediniam pagrindiniam blokui ir VĮ transformatoriaus įjungimą / perjungimą arba ŽĮ / VĮ perjungimą. Vykdant paleidimo-derinimo procesą, </w:t>
      </w:r>
      <w:r>
        <w:t>Baterijų</w:t>
      </w:r>
      <w:r w:rsidR="00F358C8">
        <w:t xml:space="preserve"> tiekėjas pateikia </w:t>
      </w:r>
      <w:r w:rsidR="00E2294D">
        <w:t>Užsakovui</w:t>
      </w:r>
      <w:r w:rsidR="00F358C8">
        <w:t xml:space="preserve"> visus projekto dokumentus, atitinkančius galiojančius Lietuvos teisės aktus, kurie yra būtini norint eksploatuoti </w:t>
      </w:r>
      <w:r>
        <w:t>baterijų</w:t>
      </w:r>
      <w:r w:rsidR="00F358C8">
        <w:t xml:space="preserve"> įrangą, pvz., pareiškimus, kad įranga buvo iš anksto išbandyta pagal Lietuvos standartus.</w:t>
      </w:r>
    </w:p>
    <w:p w14:paraId="6984015A" w14:textId="77777777" w:rsidR="00F358C8" w:rsidRDefault="00F358C8" w:rsidP="00F358C8"/>
    <w:p w14:paraId="0834CFA3" w14:textId="77777777" w:rsidR="00F358C8" w:rsidRDefault="00F358C8" w:rsidP="00682B59">
      <w:pPr>
        <w:pStyle w:val="heading30"/>
        <w:numPr>
          <w:ilvl w:val="1"/>
          <w:numId w:val="18"/>
        </w:numPr>
        <w:spacing w:before="240" w:line="276" w:lineRule="auto"/>
      </w:pPr>
      <w:bookmarkStart w:id="19" w:name="_Toc171431166"/>
      <w:r>
        <w:t>Bandymai ir priėmimas</w:t>
      </w:r>
      <w:bookmarkEnd w:id="19"/>
    </w:p>
    <w:p w14:paraId="6D0E4FF1" w14:textId="77777777" w:rsidR="00F358C8" w:rsidRDefault="00F358C8" w:rsidP="00F358C8">
      <w:r>
        <w:t>Elektroniniu ir popieriniu formatu turi būti pateikta bent ši dokumentacija:</w:t>
      </w:r>
    </w:p>
    <w:p w14:paraId="591DC570" w14:textId="5A16883C" w:rsidR="00F358C8" w:rsidRDefault="00F358C8" w:rsidP="00F358C8">
      <w:pPr>
        <w:pStyle w:val="ListParagraph"/>
        <w:numPr>
          <w:ilvl w:val="0"/>
          <w:numId w:val="14"/>
        </w:numPr>
      </w:pPr>
      <w:r>
        <w:t>galutinė išpildomoji dokumentacija vis</w:t>
      </w:r>
      <w:r w:rsidR="00350101">
        <w:t>oms baterijoms</w:t>
      </w:r>
      <w:r>
        <w:t xml:space="preserve"> ir susijusiai įrangai, įskaitant visus apsaugos nustatymus;</w:t>
      </w:r>
    </w:p>
    <w:p w14:paraId="662C4150" w14:textId="77777777" w:rsidR="00F358C8" w:rsidRDefault="00F358C8" w:rsidP="00F358C8">
      <w:pPr>
        <w:pStyle w:val="ListParagraph"/>
        <w:numPr>
          <w:ilvl w:val="0"/>
          <w:numId w:val="14"/>
        </w:numPr>
      </w:pPr>
      <w:r>
        <w:t>visi perdavimo eksploatuoti vietoje bandymo rezultatai;</w:t>
      </w:r>
    </w:p>
    <w:p w14:paraId="4AD27BEB" w14:textId="77777777" w:rsidR="00F358C8" w:rsidRDefault="00F358C8" w:rsidP="00F358C8">
      <w:pPr>
        <w:pStyle w:val="ListParagraph"/>
        <w:numPr>
          <w:ilvl w:val="0"/>
          <w:numId w:val="14"/>
        </w:numPr>
      </w:pPr>
      <w:r>
        <w:t>naudojimo ir priežiūros instrukcijos;</w:t>
      </w:r>
    </w:p>
    <w:p w14:paraId="07E8C8C1" w14:textId="77777777" w:rsidR="00F358C8" w:rsidRDefault="00F358C8" w:rsidP="00F358C8">
      <w:pPr>
        <w:pStyle w:val="ListParagraph"/>
        <w:numPr>
          <w:ilvl w:val="0"/>
          <w:numId w:val="14"/>
        </w:numPr>
      </w:pPr>
      <w:r>
        <w:t>su garantija susijusi dokumentacija.</w:t>
      </w:r>
    </w:p>
    <w:p w14:paraId="086A5A8D" w14:textId="77777777" w:rsidR="00F358C8" w:rsidRDefault="00F358C8" w:rsidP="00F358C8"/>
    <w:p w14:paraId="73207CCE" w14:textId="77777777" w:rsidR="00F358C8" w:rsidRDefault="00F358C8" w:rsidP="00682B59">
      <w:pPr>
        <w:pStyle w:val="heading30"/>
        <w:numPr>
          <w:ilvl w:val="1"/>
          <w:numId w:val="18"/>
        </w:numPr>
        <w:spacing w:before="240" w:line="276" w:lineRule="auto"/>
      </w:pPr>
      <w:bookmarkStart w:id="20" w:name="_Toc171431167"/>
      <w:r>
        <w:t>Gyvavimo ciklo pabaigos planavimas</w:t>
      </w:r>
      <w:bookmarkEnd w:id="20"/>
    </w:p>
    <w:p w14:paraId="4060E3C5" w14:textId="6586B032" w:rsidR="00F358C8" w:rsidRDefault="00350101" w:rsidP="00994BCD">
      <w:r>
        <w:t>Baterijų</w:t>
      </w:r>
      <w:r w:rsidR="00F358C8">
        <w:t xml:space="preserve"> tiekėjas pateikia visas technines gaires dėl saugaus </w:t>
      </w:r>
      <w:r>
        <w:t>baterijų</w:t>
      </w:r>
      <w:r w:rsidR="00F358C8">
        <w:t xml:space="preserve"> modulių tvarkymo, šalinimo ir perdirbimo pasibaigus jų eksploatavimo laikui.</w:t>
      </w:r>
      <w:r w:rsidR="00F358C8">
        <w:br/>
      </w:r>
      <w:r>
        <w:t>Baterijų</w:t>
      </w:r>
      <w:r w:rsidR="00F358C8">
        <w:t xml:space="preserve"> tiekėjas lieka atsakingas už panaudotų </w:t>
      </w:r>
      <w:r>
        <w:t>baterijų</w:t>
      </w:r>
      <w:r w:rsidR="00F358C8">
        <w:t xml:space="preserve"> modulių šalinimą projekto vykdymo laikotarpiu ir pasibaigus eksploatavimo laikui pagal sutartį ir laikantis galiojančių įstatymų.</w:t>
      </w:r>
    </w:p>
    <w:p w14:paraId="600EDCFF" w14:textId="77777777" w:rsidR="00F358C8" w:rsidRDefault="00F358C8" w:rsidP="00F358C8"/>
    <w:p w14:paraId="35411A13" w14:textId="77777777" w:rsidR="00F358C8" w:rsidRDefault="00F358C8" w:rsidP="00682B59">
      <w:pPr>
        <w:pStyle w:val="heading30"/>
        <w:numPr>
          <w:ilvl w:val="1"/>
          <w:numId w:val="18"/>
        </w:numPr>
        <w:spacing w:before="240" w:line="276" w:lineRule="auto"/>
      </w:pPr>
      <w:bookmarkStart w:id="21" w:name="_Toc171431168"/>
      <w:r>
        <w:t>Inžineriniai standartai</w:t>
      </w:r>
      <w:bookmarkEnd w:id="21"/>
    </w:p>
    <w:p w14:paraId="1D9212E9" w14:textId="4BFA9A9D" w:rsidR="00F358C8" w:rsidRPr="006808DC" w:rsidRDefault="00350101" w:rsidP="002B40D7">
      <w:pPr>
        <w:spacing w:before="120"/>
        <w:jc w:val="both"/>
      </w:pPr>
      <w:r>
        <w:t>Baterijų</w:t>
      </w:r>
      <w:r w:rsidR="00F358C8">
        <w:t xml:space="preserve"> tiekėjo tiekiama įranga turi atitikti toliau pateiktose lentelėse išvardintus standartus ir reglamentus ir bet kuriuos kitus </w:t>
      </w:r>
      <w:r>
        <w:t>B</w:t>
      </w:r>
      <w:r w:rsidR="00F358C8">
        <w:t xml:space="preserve">EKS taikomus standartus ir reglamentus, galiojančius Lietuvoje </w:t>
      </w:r>
      <w:r w:rsidR="00F358C8">
        <w:lastRenderedPageBreak/>
        <w:t xml:space="preserve">sutarties pasirašymo metu. Vietos standartai turi viršenybę prieš tarptautinius. Likus 1 (vienam) mėnesiui iki atitinkamos įrangos priėmimo gamykloje bandymų, </w:t>
      </w:r>
      <w:r>
        <w:t>Baterijų</w:t>
      </w:r>
      <w:r w:rsidR="00F358C8">
        <w:t xml:space="preserve"> tiekėjas pateikia </w:t>
      </w:r>
      <w:r w:rsidR="00E2294D">
        <w:t>Užsakovui</w:t>
      </w:r>
      <w:r w:rsidR="00F358C8">
        <w:t xml:space="preserve"> projektinį pagrindą su kiekvienam įrenginiui  aktualiais standartais.</w:t>
      </w:r>
    </w:p>
    <w:p w14:paraId="07EC3D7B" w14:textId="10A5D4A3" w:rsidR="00F358C8" w:rsidRPr="00BA63E4" w:rsidRDefault="00F358C8" w:rsidP="002B40D7">
      <w:pPr>
        <w:spacing w:before="120"/>
        <w:jc w:val="both"/>
      </w:pPr>
      <w:r>
        <w:t xml:space="preserve">Jei </w:t>
      </w:r>
      <w:r w:rsidR="00E2294D">
        <w:t>Užsakovas</w:t>
      </w:r>
      <w:r>
        <w:t xml:space="preserve"> reikalauja laikytis papildomų standartų ar reglamentų, kurių Lietuvos valdžios institucijos, reguliavimo institucijos ar politikos formuotojai neįgyvendina ar nereikalauja, Tiekėjas tokį prašymą apsvarstys ir pateiks Užsakovui pakeitimo akto pasiūlymą dėl tokio papildymo.</w:t>
      </w:r>
    </w:p>
    <w:p w14:paraId="0CFF3A14" w14:textId="77777777" w:rsidR="00F358C8" w:rsidRPr="006808DC" w:rsidRDefault="00F358C8" w:rsidP="00F358C8">
      <w:pPr>
        <w:rPr>
          <w:color w:val="FF0000"/>
        </w:rPr>
      </w:pP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7200"/>
      </w:tblGrid>
      <w:tr w:rsidR="009C4B90" w:rsidRPr="009C4B90" w14:paraId="70882B54" w14:textId="77777777" w:rsidTr="68D87FCD">
        <w:trPr>
          <w:trHeight w:val="300"/>
        </w:trPr>
        <w:tc>
          <w:tcPr>
            <w:tcW w:w="9360" w:type="dxa"/>
            <w:gridSpan w:val="2"/>
            <w:tcBorders>
              <w:top w:val="single" w:sz="4" w:space="0" w:color="auto"/>
              <w:left w:val="single" w:sz="4" w:space="0" w:color="auto"/>
              <w:bottom w:val="single" w:sz="4" w:space="0" w:color="auto"/>
              <w:right w:val="single" w:sz="4" w:space="0" w:color="auto"/>
            </w:tcBorders>
            <w:shd w:val="clear" w:color="auto" w:fill="B8CCE4"/>
            <w:noWrap/>
            <w:vAlign w:val="center"/>
          </w:tcPr>
          <w:p w14:paraId="11186931" w14:textId="7111366A" w:rsidR="009C4B90" w:rsidRPr="009C4B90" w:rsidRDefault="00350101" w:rsidP="009C4B90">
            <w:pPr>
              <w:spacing w:after="0" w:line="240" w:lineRule="auto"/>
              <w:rPr>
                <w:rFonts w:ascii="Calibri" w:eastAsia="PMingLiU" w:hAnsi="Calibri" w:cs="Calibri"/>
                <w:b/>
                <w:bCs/>
                <w:color w:val="00252A"/>
                <w:kern w:val="0"/>
                <w14:ligatures w14:val="none"/>
              </w:rPr>
            </w:pPr>
            <w:r>
              <w:rPr>
                <w:rFonts w:ascii="Calibri" w:hAnsi="Calibri"/>
                <w:b/>
                <w:color w:val="00252A"/>
              </w:rPr>
              <w:t>B</w:t>
            </w:r>
            <w:r w:rsidR="009C4B90">
              <w:rPr>
                <w:rFonts w:ascii="Calibri" w:hAnsi="Calibri"/>
                <w:b/>
                <w:color w:val="00252A"/>
              </w:rPr>
              <w:t>EKS keitikliai</w:t>
            </w:r>
          </w:p>
        </w:tc>
      </w:tr>
      <w:tr w:rsidR="009C4B90" w:rsidRPr="009C4B90" w14:paraId="3365F79B" w14:textId="77777777" w:rsidTr="68D87FCD">
        <w:trPr>
          <w:trHeight w:val="417"/>
        </w:trPr>
        <w:tc>
          <w:tcPr>
            <w:tcW w:w="2160" w:type="dxa"/>
            <w:tcBorders>
              <w:top w:val="single" w:sz="4" w:space="0" w:color="auto"/>
              <w:left w:val="single" w:sz="4" w:space="0" w:color="auto"/>
              <w:bottom w:val="single" w:sz="4" w:space="0" w:color="auto"/>
              <w:right w:val="single" w:sz="4" w:space="0" w:color="auto"/>
            </w:tcBorders>
            <w:noWrap/>
            <w:vAlign w:val="center"/>
          </w:tcPr>
          <w:p w14:paraId="32F32E00" w14:textId="77777777" w:rsidR="009C4B90" w:rsidRPr="009C4B90" w:rsidRDefault="009C4B90" w:rsidP="009C4B90">
            <w:pPr>
              <w:spacing w:after="0" w:line="240" w:lineRule="auto"/>
              <w:rPr>
                <w:rFonts w:ascii="Calibri" w:eastAsia="PMingLiU" w:hAnsi="Calibri" w:cs="Calibri"/>
                <w:color w:val="00252A"/>
                <w:kern w:val="0"/>
                <w14:ligatures w14:val="none"/>
              </w:rPr>
            </w:pPr>
            <w:r>
              <w:rPr>
                <w:rFonts w:ascii="Calibri" w:hAnsi="Calibri"/>
                <w:color w:val="00252A"/>
              </w:rPr>
              <w:t>IEC 62477-1:2022 IEC 62477-2:2018</w:t>
            </w:r>
          </w:p>
        </w:tc>
        <w:tc>
          <w:tcPr>
            <w:tcW w:w="7200" w:type="dxa"/>
            <w:tcBorders>
              <w:top w:val="single" w:sz="4" w:space="0" w:color="auto"/>
              <w:left w:val="single" w:sz="4" w:space="0" w:color="auto"/>
              <w:bottom w:val="single" w:sz="4" w:space="0" w:color="auto"/>
              <w:right w:val="single" w:sz="4" w:space="0" w:color="auto"/>
            </w:tcBorders>
            <w:vAlign w:val="center"/>
          </w:tcPr>
          <w:p w14:paraId="363892D6" w14:textId="77777777" w:rsidR="009C4B90" w:rsidRPr="009C4B90" w:rsidRDefault="009C4B90" w:rsidP="009C4B90">
            <w:pPr>
              <w:spacing w:after="0" w:line="276" w:lineRule="auto"/>
              <w:rPr>
                <w:rFonts w:ascii="Calibri" w:eastAsia="PMingLiU" w:hAnsi="Calibri" w:cs="Calibri"/>
                <w:color w:val="00252A"/>
                <w:kern w:val="0"/>
                <w14:ligatures w14:val="none"/>
              </w:rPr>
            </w:pPr>
            <w:r>
              <w:rPr>
                <w:rFonts w:ascii="Calibri" w:hAnsi="Calibri"/>
                <w:color w:val="00252A"/>
              </w:rPr>
              <w:t>Saugos reikalavimai, keliami elektroninių galios keitiklių sistemoms ir įrangai</w:t>
            </w:r>
          </w:p>
        </w:tc>
      </w:tr>
      <w:tr w:rsidR="009C4B90" w:rsidRPr="009C4B90" w14:paraId="4477774E" w14:textId="77777777" w:rsidTr="68D87FCD">
        <w:trPr>
          <w:trHeight w:val="372"/>
        </w:trPr>
        <w:tc>
          <w:tcPr>
            <w:tcW w:w="2160" w:type="dxa"/>
            <w:tcBorders>
              <w:top w:val="single" w:sz="4" w:space="0" w:color="auto"/>
              <w:left w:val="single" w:sz="4" w:space="0" w:color="auto"/>
              <w:bottom w:val="single" w:sz="4" w:space="0" w:color="auto"/>
              <w:right w:val="single" w:sz="4" w:space="0" w:color="auto"/>
            </w:tcBorders>
            <w:noWrap/>
            <w:vAlign w:val="center"/>
          </w:tcPr>
          <w:p w14:paraId="69D8C34F" w14:textId="77777777" w:rsidR="009C4B90" w:rsidRPr="009C4B90" w:rsidRDefault="009C4B90" w:rsidP="009C4B90">
            <w:pPr>
              <w:spacing w:after="0" w:line="240" w:lineRule="auto"/>
              <w:rPr>
                <w:rFonts w:ascii="Calibri" w:eastAsia="PMingLiU" w:hAnsi="Calibri" w:cs="Calibri"/>
                <w:color w:val="00252A"/>
                <w:kern w:val="0"/>
                <w14:ligatures w14:val="none"/>
              </w:rPr>
            </w:pPr>
            <w:r>
              <w:rPr>
                <w:rFonts w:ascii="Calibri" w:hAnsi="Calibri"/>
                <w:color w:val="00252A"/>
              </w:rPr>
              <w:t>IEC 61000-6-2:2016</w:t>
            </w:r>
          </w:p>
          <w:p w14:paraId="3BC98AE9" w14:textId="77777777" w:rsidR="009C4B90" w:rsidRPr="009C4B90" w:rsidRDefault="009C4B90" w:rsidP="009C4B90">
            <w:pPr>
              <w:spacing w:after="0" w:line="240" w:lineRule="auto"/>
              <w:rPr>
                <w:rFonts w:ascii="Calibri" w:eastAsia="PMingLiU" w:hAnsi="Calibri" w:cs="Calibri"/>
                <w:color w:val="00252A"/>
                <w:kern w:val="0"/>
                <w14:ligatures w14:val="none"/>
              </w:rPr>
            </w:pPr>
            <w:r>
              <w:rPr>
                <w:rFonts w:ascii="Calibri" w:hAnsi="Calibri"/>
                <w:color w:val="00252A"/>
              </w:rPr>
              <w:t>IEC 61000-6-4:2018</w:t>
            </w:r>
          </w:p>
        </w:tc>
        <w:tc>
          <w:tcPr>
            <w:tcW w:w="7200" w:type="dxa"/>
            <w:tcBorders>
              <w:top w:val="single" w:sz="4" w:space="0" w:color="auto"/>
              <w:left w:val="single" w:sz="4" w:space="0" w:color="auto"/>
              <w:bottom w:val="single" w:sz="4" w:space="0" w:color="auto"/>
              <w:right w:val="single" w:sz="4" w:space="0" w:color="auto"/>
            </w:tcBorders>
            <w:vAlign w:val="center"/>
          </w:tcPr>
          <w:p w14:paraId="3DE2E4FC" w14:textId="77777777" w:rsidR="009C4B90" w:rsidRPr="009C4B90" w:rsidRDefault="009C4B90" w:rsidP="009C4B90">
            <w:pPr>
              <w:spacing w:after="0" w:line="276" w:lineRule="auto"/>
              <w:rPr>
                <w:rFonts w:ascii="Calibri" w:eastAsia="PMingLiU" w:hAnsi="Calibri" w:cs="Calibri"/>
                <w:color w:val="00252A"/>
                <w:kern w:val="0"/>
                <w14:ligatures w14:val="none"/>
              </w:rPr>
            </w:pPr>
            <w:r>
              <w:rPr>
                <w:rFonts w:ascii="Calibri" w:hAnsi="Calibri"/>
                <w:color w:val="00252A"/>
              </w:rPr>
              <w:t>Elektromagnetinio suderinamumo taisyklės, susijusios su elektromagnetiniu suderinamumu</w:t>
            </w:r>
          </w:p>
        </w:tc>
      </w:tr>
      <w:tr w:rsidR="009C4B90" w:rsidRPr="009C4B90" w14:paraId="1A3D8A8E" w14:textId="77777777" w:rsidTr="68D87FCD">
        <w:trPr>
          <w:trHeight w:val="372"/>
        </w:trPr>
        <w:tc>
          <w:tcPr>
            <w:tcW w:w="2160" w:type="dxa"/>
            <w:tcBorders>
              <w:top w:val="single" w:sz="4" w:space="0" w:color="auto"/>
              <w:left w:val="single" w:sz="4" w:space="0" w:color="auto"/>
              <w:bottom w:val="single" w:sz="4" w:space="0" w:color="auto"/>
              <w:right w:val="single" w:sz="4" w:space="0" w:color="auto"/>
            </w:tcBorders>
            <w:noWrap/>
            <w:vAlign w:val="center"/>
          </w:tcPr>
          <w:p w14:paraId="3628CA6C" w14:textId="77777777" w:rsidR="009C4B90" w:rsidRPr="009C4B90" w:rsidRDefault="009C4B90" w:rsidP="009C4B90">
            <w:pPr>
              <w:spacing w:after="0" w:line="240" w:lineRule="auto"/>
              <w:rPr>
                <w:rFonts w:ascii="Calibri" w:eastAsia="PMingLiU" w:hAnsi="Calibri" w:cs="Calibri"/>
                <w:color w:val="00252A"/>
                <w:kern w:val="0"/>
                <w:highlight w:val="yellow"/>
                <w14:ligatures w14:val="none"/>
              </w:rPr>
            </w:pPr>
            <w:r>
              <w:rPr>
                <w:rFonts w:ascii="Calibri" w:hAnsi="Calibri"/>
                <w:color w:val="00252A"/>
              </w:rPr>
              <w:t>IEC 62433-4-2:2019</w:t>
            </w:r>
          </w:p>
        </w:tc>
        <w:tc>
          <w:tcPr>
            <w:tcW w:w="7200" w:type="dxa"/>
            <w:tcBorders>
              <w:top w:val="single" w:sz="4" w:space="0" w:color="auto"/>
              <w:left w:val="single" w:sz="4" w:space="0" w:color="auto"/>
              <w:bottom w:val="single" w:sz="4" w:space="0" w:color="auto"/>
              <w:right w:val="single" w:sz="4" w:space="0" w:color="auto"/>
            </w:tcBorders>
            <w:vAlign w:val="center"/>
          </w:tcPr>
          <w:p w14:paraId="55EA57F7" w14:textId="4AE230DB" w:rsidR="009C4B90" w:rsidRPr="009C4B90" w:rsidRDefault="009C4B90" w:rsidP="009C4B90">
            <w:pPr>
              <w:spacing w:after="0" w:line="276" w:lineRule="auto"/>
              <w:rPr>
                <w:rFonts w:ascii="Calibri" w:eastAsia="PMingLiU" w:hAnsi="Calibri" w:cs="Calibri"/>
                <w:color w:val="00252A"/>
                <w:kern w:val="0"/>
                <w14:ligatures w14:val="none"/>
              </w:rPr>
            </w:pPr>
            <w:r>
              <w:rPr>
                <w:rFonts w:ascii="Calibri" w:hAnsi="Calibri"/>
                <w:color w:val="00252A"/>
              </w:rPr>
              <w:t>Integrinių grandynų modeliai atsparumo radijo dažniams elgsenai modeliuoti. Atsparumo laidininkais sklindantiems trukdžiams modeliavimas (ICIM-CI)</w:t>
            </w:r>
          </w:p>
        </w:tc>
      </w:tr>
      <w:tr w:rsidR="7449792B" w14:paraId="675A7111" w14:textId="77777777" w:rsidTr="68D87FCD">
        <w:trPr>
          <w:trHeight w:val="372"/>
        </w:trPr>
        <w:tc>
          <w:tcPr>
            <w:tcW w:w="2160" w:type="dxa"/>
            <w:tcBorders>
              <w:top w:val="single" w:sz="4" w:space="0" w:color="auto"/>
              <w:left w:val="single" w:sz="4" w:space="0" w:color="auto"/>
              <w:bottom w:val="single" w:sz="4" w:space="0" w:color="auto"/>
              <w:right w:val="single" w:sz="4" w:space="0" w:color="auto"/>
            </w:tcBorders>
            <w:noWrap/>
            <w:vAlign w:val="center"/>
          </w:tcPr>
          <w:p w14:paraId="6F8B54B8" w14:textId="0B7F5FC6" w:rsidR="50E9B8A3" w:rsidRDefault="50E9B8A3" w:rsidP="7449792B">
            <w:pPr>
              <w:spacing w:line="240" w:lineRule="auto"/>
            </w:pPr>
            <w:r>
              <w:rPr>
                <w:rFonts w:ascii="Calibri" w:hAnsi="Calibri"/>
              </w:rPr>
              <w:t>IEC 61683</w:t>
            </w:r>
          </w:p>
        </w:tc>
        <w:tc>
          <w:tcPr>
            <w:tcW w:w="7200" w:type="dxa"/>
            <w:tcBorders>
              <w:top w:val="single" w:sz="4" w:space="0" w:color="auto"/>
              <w:left w:val="single" w:sz="4" w:space="0" w:color="auto"/>
              <w:bottom w:val="single" w:sz="4" w:space="0" w:color="auto"/>
              <w:right w:val="single" w:sz="4" w:space="0" w:color="auto"/>
            </w:tcBorders>
            <w:vAlign w:val="center"/>
          </w:tcPr>
          <w:p w14:paraId="3EEA224C" w14:textId="4B722E4A" w:rsidR="50E9B8A3" w:rsidRDefault="50E9B8A3" w:rsidP="7449792B">
            <w:pPr>
              <w:spacing w:line="276" w:lineRule="auto"/>
              <w:rPr>
                <w:rFonts w:ascii="Calibri" w:eastAsia="PMingLiU" w:hAnsi="Calibri" w:cs="Calibri"/>
                <w:color w:val="00252A"/>
              </w:rPr>
            </w:pPr>
            <w:r>
              <w:rPr>
                <w:rFonts w:ascii="Calibri" w:hAnsi="Calibri"/>
                <w:color w:val="00252A"/>
              </w:rPr>
              <w:t>Fotovoltinės sistemos. Galios parametrų pastovintuvai. Naudingumo koeficiento matavimo metodika</w:t>
            </w:r>
          </w:p>
        </w:tc>
      </w:tr>
      <w:tr w:rsidR="009C4B90" w:rsidRPr="004F0F45" w14:paraId="108B0BE0" w14:textId="77777777" w:rsidTr="68D87FCD">
        <w:trPr>
          <w:trHeight w:val="585"/>
        </w:trPr>
        <w:tc>
          <w:tcPr>
            <w:tcW w:w="2160" w:type="dxa"/>
            <w:tcBorders>
              <w:top w:val="single" w:sz="4" w:space="0" w:color="auto"/>
              <w:left w:val="single" w:sz="4" w:space="0" w:color="auto"/>
              <w:bottom w:val="single" w:sz="4" w:space="0" w:color="auto"/>
              <w:right w:val="single" w:sz="4" w:space="0" w:color="auto"/>
            </w:tcBorders>
            <w:noWrap/>
            <w:vAlign w:val="center"/>
          </w:tcPr>
          <w:p w14:paraId="0A106475" w14:textId="6C5BA606" w:rsidR="009C4B90" w:rsidRPr="009C4B90" w:rsidRDefault="009C4B90" w:rsidP="009C4B90">
            <w:pPr>
              <w:spacing w:after="0" w:line="240" w:lineRule="auto"/>
              <w:rPr>
                <w:rFonts w:ascii="Calibri" w:eastAsia="PMingLiU" w:hAnsi="Calibri" w:cs="Calibri"/>
                <w:color w:val="00252A"/>
                <w:kern w:val="0"/>
                <w:highlight w:val="yellow"/>
                <w:lang w:eastAsia="en-GB"/>
                <w14:ligatures w14:val="none"/>
              </w:rPr>
            </w:pPr>
          </w:p>
        </w:tc>
        <w:tc>
          <w:tcPr>
            <w:tcW w:w="7200" w:type="dxa"/>
            <w:tcBorders>
              <w:top w:val="single" w:sz="4" w:space="0" w:color="auto"/>
              <w:left w:val="single" w:sz="4" w:space="0" w:color="auto"/>
              <w:bottom w:val="single" w:sz="4" w:space="0" w:color="auto"/>
              <w:right w:val="single" w:sz="4" w:space="0" w:color="auto"/>
            </w:tcBorders>
            <w:vAlign w:val="center"/>
          </w:tcPr>
          <w:p w14:paraId="31EA9CB8" w14:textId="267C0529" w:rsidR="009C4B90" w:rsidRPr="00A111BF" w:rsidRDefault="009C4B90" w:rsidP="009C4B90">
            <w:pPr>
              <w:spacing w:after="0" w:line="276" w:lineRule="auto"/>
              <w:rPr>
                <w:rFonts w:ascii="Calibri" w:eastAsia="PMingLiU" w:hAnsi="Calibri" w:cs="Calibri"/>
                <w:color w:val="00252A"/>
                <w:kern w:val="0"/>
                <w:highlight w:val="yellow"/>
                <w:lang w:val="pt-BR" w:eastAsia="en-GB"/>
                <w14:ligatures w14:val="none"/>
              </w:rPr>
            </w:pPr>
          </w:p>
        </w:tc>
      </w:tr>
      <w:tr w:rsidR="009C4B90" w:rsidRPr="009C4B90" w14:paraId="30CC65F9" w14:textId="77777777" w:rsidTr="68D87FCD">
        <w:trPr>
          <w:trHeight w:val="585"/>
        </w:trPr>
        <w:tc>
          <w:tcPr>
            <w:tcW w:w="9360" w:type="dxa"/>
            <w:gridSpan w:val="2"/>
            <w:tcBorders>
              <w:top w:val="single" w:sz="4" w:space="0" w:color="auto"/>
              <w:left w:val="single" w:sz="4" w:space="0" w:color="auto"/>
              <w:bottom w:val="single" w:sz="4" w:space="0" w:color="auto"/>
              <w:right w:val="single" w:sz="4" w:space="0" w:color="auto"/>
            </w:tcBorders>
            <w:shd w:val="clear" w:color="auto" w:fill="C6E7E2"/>
            <w:noWrap/>
            <w:vAlign w:val="center"/>
          </w:tcPr>
          <w:p w14:paraId="4153395C" w14:textId="269E86A9" w:rsidR="009C4B90" w:rsidRPr="009C4B90" w:rsidRDefault="002F2AC5" w:rsidP="009C4B90">
            <w:pPr>
              <w:spacing w:after="0" w:line="240" w:lineRule="auto"/>
              <w:rPr>
                <w:rFonts w:ascii="Calibri" w:eastAsia="PMingLiU" w:hAnsi="Calibri" w:cs="Calibri"/>
                <w:color w:val="00252A"/>
                <w:kern w:val="0"/>
                <w14:ligatures w14:val="none"/>
              </w:rPr>
            </w:pPr>
            <w:r>
              <w:rPr>
                <w:rFonts w:ascii="Calibri" w:hAnsi="Calibri"/>
                <w:b/>
                <w:color w:val="00252A"/>
              </w:rPr>
              <w:t>BATERIJŲ</w:t>
            </w:r>
            <w:r w:rsidR="009C4B90">
              <w:rPr>
                <w:rFonts w:ascii="Calibri" w:hAnsi="Calibri"/>
                <w:b/>
                <w:color w:val="00252A"/>
              </w:rPr>
              <w:t xml:space="preserve"> ENERGIJOS </w:t>
            </w:r>
            <w:r w:rsidR="00E2294D">
              <w:rPr>
                <w:rFonts w:ascii="Calibri" w:hAnsi="Calibri"/>
                <w:b/>
                <w:color w:val="00252A"/>
              </w:rPr>
              <w:t>KAUPIMO</w:t>
            </w:r>
            <w:r w:rsidR="009C4B90">
              <w:rPr>
                <w:rFonts w:ascii="Calibri" w:hAnsi="Calibri"/>
                <w:b/>
                <w:color w:val="00252A"/>
              </w:rPr>
              <w:t xml:space="preserve"> SISTEMA</w:t>
            </w:r>
          </w:p>
        </w:tc>
      </w:tr>
      <w:tr w:rsidR="009C4B90" w:rsidRPr="009C4B90" w14:paraId="2DE5A204" w14:textId="77777777" w:rsidTr="68D87FCD">
        <w:trPr>
          <w:trHeight w:val="288"/>
        </w:trPr>
        <w:tc>
          <w:tcPr>
            <w:tcW w:w="2160" w:type="dxa"/>
            <w:tcBorders>
              <w:top w:val="single" w:sz="4" w:space="0" w:color="auto"/>
              <w:left w:val="single" w:sz="4" w:space="0" w:color="auto"/>
              <w:bottom w:val="single" w:sz="4" w:space="0" w:color="auto"/>
              <w:right w:val="single" w:sz="4" w:space="0" w:color="auto"/>
            </w:tcBorders>
            <w:noWrap/>
          </w:tcPr>
          <w:p w14:paraId="2C70DC59" w14:textId="77777777" w:rsidR="009C4B90" w:rsidRPr="009C4B90" w:rsidRDefault="009C4B90" w:rsidP="009C4B90">
            <w:pPr>
              <w:spacing w:after="0" w:line="240" w:lineRule="auto"/>
              <w:rPr>
                <w:rFonts w:ascii="Calibri" w:eastAsia="PMingLiU" w:hAnsi="Calibri" w:cs="Calibri"/>
                <w:color w:val="00252A"/>
                <w:kern w:val="0"/>
                <w:lang w:val="de-DE" w:eastAsia="en-GB"/>
                <w14:ligatures w14:val="none"/>
              </w:rPr>
            </w:pPr>
          </w:p>
        </w:tc>
        <w:tc>
          <w:tcPr>
            <w:tcW w:w="7200" w:type="dxa"/>
            <w:tcBorders>
              <w:top w:val="single" w:sz="4" w:space="0" w:color="auto"/>
              <w:left w:val="single" w:sz="4" w:space="0" w:color="auto"/>
              <w:bottom w:val="single" w:sz="4" w:space="0" w:color="auto"/>
              <w:right w:val="single" w:sz="4" w:space="0" w:color="auto"/>
            </w:tcBorders>
          </w:tcPr>
          <w:p w14:paraId="00C2027A" w14:textId="77777777" w:rsidR="009C4B90" w:rsidRPr="009C4B90" w:rsidRDefault="009C4B90" w:rsidP="009C4B90">
            <w:pPr>
              <w:spacing w:after="0" w:line="276" w:lineRule="auto"/>
              <w:rPr>
                <w:rFonts w:ascii="Calibri" w:eastAsia="PMingLiU" w:hAnsi="Calibri" w:cs="Calibri"/>
                <w:color w:val="00252A"/>
                <w:kern w:val="0"/>
                <w:lang w:val="de-DE" w:eastAsia="en-GB"/>
                <w14:ligatures w14:val="none"/>
              </w:rPr>
            </w:pPr>
          </w:p>
        </w:tc>
      </w:tr>
      <w:tr w:rsidR="009C4B90" w:rsidRPr="009C4B90" w14:paraId="33DBAF3E" w14:textId="77777777" w:rsidTr="68D87FCD">
        <w:trPr>
          <w:trHeight w:val="288"/>
        </w:trPr>
        <w:tc>
          <w:tcPr>
            <w:tcW w:w="2160" w:type="dxa"/>
            <w:tcBorders>
              <w:top w:val="single" w:sz="4" w:space="0" w:color="auto"/>
              <w:left w:val="single" w:sz="4" w:space="0" w:color="auto"/>
              <w:bottom w:val="single" w:sz="4" w:space="0" w:color="auto"/>
              <w:right w:val="single" w:sz="4" w:space="0" w:color="auto"/>
            </w:tcBorders>
            <w:noWrap/>
          </w:tcPr>
          <w:p w14:paraId="5D8546EC" w14:textId="77777777" w:rsidR="009C4B90" w:rsidRPr="009C4B90" w:rsidRDefault="009C4B90" w:rsidP="009C4B90">
            <w:pPr>
              <w:spacing w:after="0" w:line="240" w:lineRule="auto"/>
              <w:rPr>
                <w:rFonts w:ascii="Calibri" w:eastAsia="PMingLiU" w:hAnsi="Calibri" w:cs="Calibri"/>
                <w:color w:val="00252A"/>
                <w:kern w:val="0"/>
                <w14:ligatures w14:val="none"/>
              </w:rPr>
            </w:pPr>
            <w:r>
              <w:rPr>
                <w:rFonts w:ascii="Calibri" w:hAnsi="Calibri"/>
                <w:color w:val="00252A"/>
              </w:rPr>
              <w:t>IEC 62933-5-2</w:t>
            </w:r>
          </w:p>
        </w:tc>
        <w:tc>
          <w:tcPr>
            <w:tcW w:w="7200" w:type="dxa"/>
            <w:tcBorders>
              <w:top w:val="single" w:sz="4" w:space="0" w:color="auto"/>
              <w:left w:val="single" w:sz="4" w:space="0" w:color="auto"/>
              <w:bottom w:val="single" w:sz="4" w:space="0" w:color="auto"/>
              <w:right w:val="single" w:sz="4" w:space="0" w:color="auto"/>
            </w:tcBorders>
          </w:tcPr>
          <w:p w14:paraId="5CFEBE69" w14:textId="5EFAC937" w:rsidR="009C4B90" w:rsidRPr="009C4B90" w:rsidRDefault="009C4B90" w:rsidP="009C4B90">
            <w:pPr>
              <w:spacing w:after="0" w:line="276" w:lineRule="auto"/>
              <w:rPr>
                <w:rFonts w:ascii="Calibri" w:eastAsia="PMingLiU" w:hAnsi="Calibri" w:cs="Calibri"/>
                <w:color w:val="00252A"/>
                <w:kern w:val="0"/>
                <w14:ligatures w14:val="none"/>
              </w:rPr>
            </w:pPr>
            <w:r>
              <w:rPr>
                <w:rFonts w:ascii="Calibri" w:hAnsi="Calibri"/>
                <w:color w:val="00252A"/>
              </w:rPr>
              <w:t>Elektros energijos kaupimo (EEK) sistemos. 5–2 dalis. Į tinklą integruotų elektros energijos kaupimo sistemų saugos reikalavimai. Elektrocheminės sistemos</w:t>
            </w:r>
          </w:p>
        </w:tc>
      </w:tr>
      <w:tr w:rsidR="009C4B90" w:rsidRPr="009C4B90" w14:paraId="1BA4ABA3" w14:textId="77777777" w:rsidTr="68D87FCD">
        <w:trPr>
          <w:trHeight w:val="288"/>
        </w:trPr>
        <w:tc>
          <w:tcPr>
            <w:tcW w:w="2160" w:type="dxa"/>
            <w:tcBorders>
              <w:top w:val="single" w:sz="4" w:space="0" w:color="auto"/>
              <w:left w:val="single" w:sz="4" w:space="0" w:color="auto"/>
              <w:bottom w:val="single" w:sz="4" w:space="0" w:color="auto"/>
              <w:right w:val="single" w:sz="4" w:space="0" w:color="auto"/>
            </w:tcBorders>
            <w:noWrap/>
          </w:tcPr>
          <w:p w14:paraId="0DDEA2FC" w14:textId="77777777" w:rsidR="009C4B90" w:rsidRPr="009C4B90" w:rsidRDefault="009C4B90" w:rsidP="009C4B90">
            <w:pPr>
              <w:spacing w:after="0" w:line="240" w:lineRule="auto"/>
              <w:rPr>
                <w:rFonts w:ascii="Calibri" w:eastAsia="PMingLiU" w:hAnsi="Calibri" w:cs="Calibri"/>
                <w:color w:val="00252A"/>
                <w:kern w:val="0"/>
                <w14:ligatures w14:val="none"/>
              </w:rPr>
            </w:pPr>
            <w:r>
              <w:rPr>
                <w:rFonts w:ascii="Calibri" w:hAnsi="Calibri"/>
                <w:color w:val="00252A"/>
              </w:rPr>
              <w:t>IEC 62619</w:t>
            </w:r>
          </w:p>
        </w:tc>
        <w:tc>
          <w:tcPr>
            <w:tcW w:w="7200" w:type="dxa"/>
            <w:tcBorders>
              <w:top w:val="single" w:sz="4" w:space="0" w:color="auto"/>
              <w:left w:val="single" w:sz="4" w:space="0" w:color="auto"/>
              <w:bottom w:val="single" w:sz="4" w:space="0" w:color="auto"/>
              <w:right w:val="single" w:sz="4" w:space="0" w:color="auto"/>
            </w:tcBorders>
          </w:tcPr>
          <w:p w14:paraId="311F5FA3" w14:textId="77777777" w:rsidR="009C4B90" w:rsidRPr="009C4B90" w:rsidRDefault="009C4B90" w:rsidP="009C4B90">
            <w:pPr>
              <w:spacing w:after="0" w:line="276" w:lineRule="auto"/>
              <w:rPr>
                <w:rFonts w:ascii="Calibri" w:eastAsia="PMingLiU" w:hAnsi="Calibri" w:cs="Calibri"/>
                <w:color w:val="00252A"/>
                <w:kern w:val="0"/>
                <w14:ligatures w14:val="none"/>
              </w:rPr>
            </w:pPr>
            <w:r>
              <w:rPr>
                <w:rFonts w:ascii="Calibri" w:hAnsi="Calibri"/>
                <w:color w:val="00252A"/>
              </w:rPr>
              <w:t>Didelio masto pramoninėms reikmėms taikomi saugos reikalavimai (ličio baterijoms)</w:t>
            </w:r>
          </w:p>
        </w:tc>
      </w:tr>
      <w:tr w:rsidR="009C4B90" w:rsidRPr="009C4B90" w14:paraId="14C2EB8E" w14:textId="77777777" w:rsidTr="68D87FCD">
        <w:trPr>
          <w:trHeight w:val="288"/>
        </w:trPr>
        <w:tc>
          <w:tcPr>
            <w:tcW w:w="2160" w:type="dxa"/>
            <w:tcBorders>
              <w:top w:val="single" w:sz="4" w:space="0" w:color="auto"/>
              <w:left w:val="single" w:sz="4" w:space="0" w:color="auto"/>
              <w:bottom w:val="single" w:sz="4" w:space="0" w:color="auto"/>
              <w:right w:val="single" w:sz="4" w:space="0" w:color="auto"/>
            </w:tcBorders>
            <w:noWrap/>
          </w:tcPr>
          <w:p w14:paraId="17594144" w14:textId="77777777" w:rsidR="009C4B90" w:rsidRPr="009C4B90" w:rsidRDefault="009C4B90" w:rsidP="009C4B90">
            <w:pPr>
              <w:spacing w:after="0" w:line="240" w:lineRule="auto"/>
              <w:rPr>
                <w:rFonts w:ascii="Calibri" w:eastAsia="PMingLiU" w:hAnsi="Calibri" w:cs="Calibri"/>
                <w:color w:val="00252A"/>
                <w:kern w:val="0"/>
                <w14:ligatures w14:val="none"/>
              </w:rPr>
            </w:pPr>
            <w:r>
              <w:rPr>
                <w:rFonts w:ascii="Calibri" w:hAnsi="Calibri"/>
                <w:color w:val="00252A"/>
              </w:rPr>
              <w:t xml:space="preserve">UL 9540 Mazgas </w:t>
            </w:r>
          </w:p>
        </w:tc>
        <w:tc>
          <w:tcPr>
            <w:tcW w:w="7200" w:type="dxa"/>
            <w:tcBorders>
              <w:top w:val="single" w:sz="4" w:space="0" w:color="auto"/>
              <w:left w:val="single" w:sz="4" w:space="0" w:color="auto"/>
              <w:bottom w:val="single" w:sz="4" w:space="0" w:color="auto"/>
              <w:right w:val="single" w:sz="4" w:space="0" w:color="auto"/>
            </w:tcBorders>
          </w:tcPr>
          <w:p w14:paraId="56299841" w14:textId="062BEC1A" w:rsidR="009C4B90" w:rsidRPr="009C4B90" w:rsidRDefault="002F2AC5" w:rsidP="009C4B90">
            <w:pPr>
              <w:spacing w:after="0" w:line="276" w:lineRule="auto"/>
              <w:rPr>
                <w:rFonts w:ascii="Calibri" w:eastAsia="PMingLiU" w:hAnsi="Calibri" w:cs="Calibri"/>
                <w:color w:val="00252A"/>
                <w:kern w:val="0"/>
                <w14:ligatures w14:val="none"/>
              </w:rPr>
            </w:pPr>
            <w:r>
              <w:rPr>
                <w:rFonts w:ascii="Calibri" w:hAnsi="Calibri"/>
                <w:color w:val="00252A"/>
              </w:rPr>
              <w:t>Baterijų</w:t>
            </w:r>
            <w:r w:rsidR="009C4B90">
              <w:rPr>
                <w:rFonts w:ascii="Calibri" w:hAnsi="Calibri"/>
                <w:color w:val="00252A"/>
              </w:rPr>
              <w:t xml:space="preserve"> saugos bandymams arba kokybės vertinimui, siekiant užtikrinti atitiktį IEC 62485-2, 61508, 60812 standartams (jei taikoma)</w:t>
            </w:r>
          </w:p>
        </w:tc>
      </w:tr>
      <w:tr w:rsidR="009C4B90" w:rsidRPr="009C4B90" w14:paraId="317364E8" w14:textId="77777777" w:rsidTr="68D87FCD">
        <w:trPr>
          <w:trHeight w:val="288"/>
        </w:trPr>
        <w:tc>
          <w:tcPr>
            <w:tcW w:w="2160" w:type="dxa"/>
            <w:tcBorders>
              <w:top w:val="single" w:sz="4" w:space="0" w:color="auto"/>
              <w:left w:val="single" w:sz="4" w:space="0" w:color="auto"/>
              <w:bottom w:val="single" w:sz="4" w:space="0" w:color="auto"/>
              <w:right w:val="single" w:sz="4" w:space="0" w:color="auto"/>
            </w:tcBorders>
            <w:noWrap/>
          </w:tcPr>
          <w:p w14:paraId="14D35651" w14:textId="77777777" w:rsidR="009C4B90" w:rsidRPr="009C4B90" w:rsidRDefault="009C4B90" w:rsidP="009C4B90">
            <w:pPr>
              <w:spacing w:after="0" w:line="240" w:lineRule="auto"/>
              <w:rPr>
                <w:rFonts w:ascii="Calibri" w:eastAsia="PMingLiU" w:hAnsi="Calibri" w:cs="Calibri"/>
                <w:color w:val="00252A"/>
                <w:kern w:val="0"/>
                <w14:ligatures w14:val="none"/>
              </w:rPr>
            </w:pPr>
            <w:r>
              <w:rPr>
                <w:rFonts w:ascii="Calibri" w:hAnsi="Calibri"/>
                <w:color w:val="00252A"/>
              </w:rPr>
              <w:t>UL 1973:20108</w:t>
            </w:r>
          </w:p>
        </w:tc>
        <w:tc>
          <w:tcPr>
            <w:tcW w:w="7200" w:type="dxa"/>
            <w:tcBorders>
              <w:top w:val="single" w:sz="4" w:space="0" w:color="auto"/>
              <w:left w:val="single" w:sz="4" w:space="0" w:color="auto"/>
              <w:bottom w:val="single" w:sz="4" w:space="0" w:color="auto"/>
              <w:right w:val="single" w:sz="4" w:space="0" w:color="auto"/>
            </w:tcBorders>
          </w:tcPr>
          <w:p w14:paraId="0AA32FF4" w14:textId="535EAC44" w:rsidR="009C4B90" w:rsidRPr="009C4B90" w:rsidRDefault="002F2AC5" w:rsidP="009C4B90">
            <w:pPr>
              <w:spacing w:after="0" w:line="276" w:lineRule="auto"/>
              <w:rPr>
                <w:rFonts w:ascii="Calibri" w:eastAsia="PMingLiU" w:hAnsi="Calibri" w:cs="Calibri"/>
                <w:color w:val="00252A"/>
                <w:kern w:val="0"/>
                <w14:ligatures w14:val="none"/>
              </w:rPr>
            </w:pPr>
            <w:r>
              <w:rPr>
                <w:rFonts w:ascii="Calibri" w:hAnsi="Calibri"/>
                <w:color w:val="00252A"/>
              </w:rPr>
              <w:t>Baterijos</w:t>
            </w:r>
            <w:r w:rsidR="009C4B90">
              <w:rPr>
                <w:rFonts w:ascii="Calibri" w:hAnsi="Calibri"/>
                <w:color w:val="00252A"/>
              </w:rPr>
              <w:t>, skirt</w:t>
            </w:r>
            <w:r>
              <w:rPr>
                <w:rFonts w:ascii="Calibri" w:hAnsi="Calibri"/>
                <w:color w:val="00252A"/>
              </w:rPr>
              <w:t>os</w:t>
            </w:r>
            <w:r w:rsidR="009C4B90">
              <w:rPr>
                <w:rFonts w:ascii="Calibri" w:hAnsi="Calibri"/>
                <w:color w:val="00252A"/>
              </w:rPr>
              <w:t xml:space="preserve"> naudoti stacionariuose geležinkelių įrenginiuose, transporto priemonių pagalbinei energijai ir lengviesiems elektriniams traukiniams</w:t>
            </w:r>
          </w:p>
        </w:tc>
      </w:tr>
      <w:tr w:rsidR="009C4B90" w:rsidRPr="009C4B90" w14:paraId="7E11047E" w14:textId="77777777" w:rsidTr="68D87FCD">
        <w:trPr>
          <w:trHeight w:val="288"/>
        </w:trPr>
        <w:tc>
          <w:tcPr>
            <w:tcW w:w="2160" w:type="dxa"/>
            <w:tcBorders>
              <w:top w:val="single" w:sz="4" w:space="0" w:color="auto"/>
              <w:left w:val="single" w:sz="4" w:space="0" w:color="auto"/>
              <w:bottom w:val="single" w:sz="4" w:space="0" w:color="auto"/>
              <w:right w:val="single" w:sz="4" w:space="0" w:color="auto"/>
            </w:tcBorders>
            <w:noWrap/>
          </w:tcPr>
          <w:p w14:paraId="32F2D3C7" w14:textId="77777777" w:rsidR="009C4B90" w:rsidRPr="006375A0" w:rsidRDefault="009C4B90" w:rsidP="009C4B90">
            <w:pPr>
              <w:spacing w:after="0" w:line="240" w:lineRule="auto"/>
              <w:rPr>
                <w:rFonts w:ascii="Calibri" w:eastAsia="PMingLiU" w:hAnsi="Calibri" w:cs="Calibri"/>
                <w:color w:val="00252A"/>
                <w:kern w:val="0"/>
                <w:lang w:val="en-GB" w:eastAsia="zh-TW"/>
                <w14:ligatures w14:val="none"/>
              </w:rPr>
            </w:pPr>
          </w:p>
        </w:tc>
        <w:tc>
          <w:tcPr>
            <w:tcW w:w="7200" w:type="dxa"/>
            <w:tcBorders>
              <w:top w:val="single" w:sz="4" w:space="0" w:color="auto"/>
              <w:left w:val="single" w:sz="4" w:space="0" w:color="auto"/>
              <w:bottom w:val="single" w:sz="4" w:space="0" w:color="auto"/>
              <w:right w:val="single" w:sz="4" w:space="0" w:color="auto"/>
            </w:tcBorders>
          </w:tcPr>
          <w:p w14:paraId="28B33550" w14:textId="77777777" w:rsidR="009C4B90" w:rsidRPr="009C4B90" w:rsidRDefault="009C4B90" w:rsidP="009C4B90">
            <w:pPr>
              <w:spacing w:after="0" w:line="276" w:lineRule="auto"/>
              <w:rPr>
                <w:rFonts w:ascii="Calibri" w:eastAsia="PMingLiU" w:hAnsi="Calibri" w:cs="Calibri"/>
                <w:color w:val="00252A"/>
                <w:kern w:val="0"/>
                <w:lang w:eastAsia="en-GB"/>
                <w14:ligatures w14:val="none"/>
              </w:rPr>
            </w:pPr>
          </w:p>
        </w:tc>
      </w:tr>
      <w:tr w:rsidR="009C4B90" w:rsidRPr="009C4B90" w14:paraId="3701BAA4" w14:textId="77777777" w:rsidTr="68D87FCD">
        <w:trPr>
          <w:trHeight w:val="300"/>
        </w:trPr>
        <w:tc>
          <w:tcPr>
            <w:tcW w:w="9360" w:type="dxa"/>
            <w:gridSpan w:val="2"/>
            <w:tcBorders>
              <w:top w:val="single" w:sz="4" w:space="0" w:color="auto"/>
              <w:left w:val="single" w:sz="4" w:space="0" w:color="auto"/>
              <w:bottom w:val="single" w:sz="4" w:space="0" w:color="auto"/>
              <w:right w:val="single" w:sz="4" w:space="0" w:color="auto"/>
            </w:tcBorders>
            <w:shd w:val="clear" w:color="auto" w:fill="B8CCE4"/>
            <w:noWrap/>
            <w:vAlign w:val="center"/>
          </w:tcPr>
          <w:p w14:paraId="6DE64C15" w14:textId="77777777" w:rsidR="009C4B90" w:rsidRPr="009C4B90" w:rsidRDefault="009C4B90" w:rsidP="009C4B90">
            <w:pPr>
              <w:spacing w:after="0" w:line="240" w:lineRule="auto"/>
              <w:rPr>
                <w:rFonts w:ascii="Calibri" w:eastAsia="PMingLiU" w:hAnsi="Calibri" w:cs="Calibri"/>
                <w:b/>
                <w:bCs/>
                <w:color w:val="00252A"/>
                <w:kern w:val="0"/>
                <w14:ligatures w14:val="none"/>
              </w:rPr>
            </w:pPr>
            <w:r>
              <w:rPr>
                <w:rFonts w:ascii="Calibri" w:hAnsi="Calibri"/>
                <w:b/>
                <w:color w:val="00252A"/>
              </w:rPr>
              <w:t>BENDRIEJI INŽINIERINIAI STANDARTAI</w:t>
            </w:r>
          </w:p>
        </w:tc>
      </w:tr>
      <w:tr w:rsidR="009C4B90" w:rsidRPr="009C4B90" w14:paraId="38DBC330" w14:textId="77777777" w:rsidTr="68D87FCD">
        <w:trPr>
          <w:trHeight w:val="300"/>
        </w:trPr>
        <w:tc>
          <w:tcPr>
            <w:tcW w:w="2160" w:type="dxa"/>
            <w:tcBorders>
              <w:top w:val="single" w:sz="4" w:space="0" w:color="auto"/>
              <w:left w:val="single" w:sz="4" w:space="0" w:color="auto"/>
              <w:bottom w:val="single" w:sz="4" w:space="0" w:color="auto"/>
              <w:right w:val="single" w:sz="4" w:space="0" w:color="auto"/>
            </w:tcBorders>
            <w:vAlign w:val="center"/>
          </w:tcPr>
          <w:p w14:paraId="5861E68A" w14:textId="77777777" w:rsidR="009C4B90" w:rsidRPr="009C4B90" w:rsidRDefault="009C4B90" w:rsidP="009C4B90">
            <w:pPr>
              <w:spacing w:after="0" w:line="240" w:lineRule="auto"/>
              <w:rPr>
                <w:rFonts w:ascii="Calibri" w:eastAsia="PMingLiU" w:hAnsi="Calibri" w:cs="Calibri"/>
                <w:color w:val="00252A"/>
                <w:kern w:val="0"/>
                <w14:ligatures w14:val="none"/>
              </w:rPr>
            </w:pPr>
            <w:r>
              <w:rPr>
                <w:rFonts w:ascii="Calibri" w:hAnsi="Calibri"/>
                <w:color w:val="00252A"/>
              </w:rPr>
              <w:t>IEC 60076</w:t>
            </w:r>
          </w:p>
        </w:tc>
        <w:tc>
          <w:tcPr>
            <w:tcW w:w="7200" w:type="dxa"/>
            <w:tcBorders>
              <w:top w:val="single" w:sz="4" w:space="0" w:color="auto"/>
              <w:left w:val="single" w:sz="4" w:space="0" w:color="auto"/>
              <w:bottom w:val="single" w:sz="4" w:space="0" w:color="auto"/>
              <w:right w:val="single" w:sz="4" w:space="0" w:color="auto"/>
            </w:tcBorders>
            <w:vAlign w:val="center"/>
          </w:tcPr>
          <w:p w14:paraId="3ED6287B" w14:textId="2BA289FA" w:rsidR="009C4B90" w:rsidRPr="009C4B90" w:rsidRDefault="009C4B90" w:rsidP="009C4B90">
            <w:pPr>
              <w:spacing w:after="0" w:line="276" w:lineRule="auto"/>
              <w:rPr>
                <w:rFonts w:ascii="Calibri" w:eastAsia="PMingLiU" w:hAnsi="Calibri" w:cs="Calibri"/>
                <w:color w:val="00252A"/>
                <w:kern w:val="0"/>
                <w14:ligatures w14:val="none"/>
              </w:rPr>
            </w:pPr>
            <w:r>
              <w:rPr>
                <w:rFonts w:ascii="Calibri" w:hAnsi="Calibri"/>
                <w:color w:val="00252A"/>
              </w:rPr>
              <w:t xml:space="preserve">Galios transformatoriai </w:t>
            </w:r>
            <w:r w:rsidR="00E2294D">
              <w:rPr>
                <w:rFonts w:ascii="Calibri" w:hAnsi="Calibri"/>
                <w:color w:val="00252A"/>
              </w:rPr>
              <w:t>–</w:t>
            </w:r>
            <w:r>
              <w:rPr>
                <w:rFonts w:ascii="Calibri" w:hAnsi="Calibri"/>
                <w:color w:val="00252A"/>
              </w:rPr>
              <w:t xml:space="preserve"> VISOS DALYS</w:t>
            </w:r>
          </w:p>
        </w:tc>
      </w:tr>
      <w:tr w:rsidR="009C4B90" w:rsidRPr="009C4B90" w14:paraId="08C33A21" w14:textId="77777777" w:rsidTr="68D87FCD">
        <w:trPr>
          <w:trHeight w:val="300"/>
        </w:trPr>
        <w:tc>
          <w:tcPr>
            <w:tcW w:w="2160" w:type="dxa"/>
            <w:tcBorders>
              <w:top w:val="single" w:sz="4" w:space="0" w:color="auto"/>
              <w:left w:val="single" w:sz="4" w:space="0" w:color="auto"/>
              <w:bottom w:val="single" w:sz="4" w:space="0" w:color="auto"/>
              <w:right w:val="single" w:sz="4" w:space="0" w:color="auto"/>
            </w:tcBorders>
            <w:vAlign w:val="center"/>
          </w:tcPr>
          <w:p w14:paraId="61DBCD5F" w14:textId="77777777" w:rsidR="009C4B90" w:rsidRPr="009C4B90" w:rsidRDefault="009C4B90" w:rsidP="009C4B90">
            <w:pPr>
              <w:spacing w:after="0" w:line="240" w:lineRule="auto"/>
              <w:rPr>
                <w:rFonts w:ascii="Calibri" w:eastAsia="PMingLiU" w:hAnsi="Calibri" w:cs="Calibri"/>
                <w:color w:val="00252A"/>
                <w:kern w:val="0"/>
                <w:lang w:val="de-DE" w:eastAsia="en-GB"/>
                <w14:ligatures w14:val="none"/>
              </w:rPr>
            </w:pPr>
          </w:p>
        </w:tc>
        <w:tc>
          <w:tcPr>
            <w:tcW w:w="7200" w:type="dxa"/>
            <w:tcBorders>
              <w:top w:val="single" w:sz="4" w:space="0" w:color="auto"/>
              <w:left w:val="single" w:sz="4" w:space="0" w:color="auto"/>
              <w:bottom w:val="single" w:sz="4" w:space="0" w:color="auto"/>
              <w:right w:val="single" w:sz="4" w:space="0" w:color="auto"/>
            </w:tcBorders>
            <w:vAlign w:val="center"/>
          </w:tcPr>
          <w:p w14:paraId="4862938C" w14:textId="77777777" w:rsidR="009C4B90" w:rsidRPr="009C4B90" w:rsidRDefault="009C4B90" w:rsidP="009C4B90">
            <w:pPr>
              <w:spacing w:after="0" w:line="276" w:lineRule="auto"/>
              <w:rPr>
                <w:rFonts w:ascii="Calibri" w:eastAsia="PMingLiU" w:hAnsi="Calibri" w:cs="Calibri"/>
                <w:color w:val="00252A"/>
                <w:kern w:val="0"/>
                <w:lang w:val="de-DE" w:eastAsia="en-GB"/>
                <w14:ligatures w14:val="none"/>
              </w:rPr>
            </w:pPr>
          </w:p>
        </w:tc>
      </w:tr>
      <w:tr w:rsidR="009C4B90" w:rsidRPr="009C4B90" w14:paraId="57F7E3B6" w14:textId="77777777" w:rsidTr="68D87FCD">
        <w:trPr>
          <w:trHeight w:val="300"/>
        </w:trPr>
        <w:tc>
          <w:tcPr>
            <w:tcW w:w="9360" w:type="dxa"/>
            <w:gridSpan w:val="2"/>
            <w:tcBorders>
              <w:top w:val="single" w:sz="4" w:space="0" w:color="auto"/>
              <w:left w:val="single" w:sz="4" w:space="0" w:color="auto"/>
              <w:bottom w:val="single" w:sz="4" w:space="0" w:color="auto"/>
              <w:right w:val="single" w:sz="4" w:space="0" w:color="auto"/>
            </w:tcBorders>
            <w:shd w:val="clear" w:color="auto" w:fill="B8CCE4"/>
            <w:noWrap/>
            <w:vAlign w:val="center"/>
          </w:tcPr>
          <w:p w14:paraId="4499B66A" w14:textId="77777777" w:rsidR="009C4B90" w:rsidRPr="009C4B90" w:rsidRDefault="009C4B90" w:rsidP="009C4B90">
            <w:pPr>
              <w:spacing w:after="0" w:line="240" w:lineRule="auto"/>
              <w:rPr>
                <w:rFonts w:ascii="Calibri" w:eastAsia="PMingLiU" w:hAnsi="Calibri" w:cs="Calibri"/>
                <w:b/>
                <w:bCs/>
                <w:color w:val="00252A"/>
                <w:kern w:val="0"/>
                <w14:ligatures w14:val="none"/>
              </w:rPr>
            </w:pPr>
            <w:r>
              <w:rPr>
                <w:rFonts w:ascii="Calibri" w:hAnsi="Calibri"/>
                <w:b/>
                <w:color w:val="00252A"/>
              </w:rPr>
              <w:t xml:space="preserve">Energijos tiekimo kokybė </w:t>
            </w:r>
          </w:p>
        </w:tc>
      </w:tr>
      <w:tr w:rsidR="009C4B90" w:rsidRPr="009C4B90" w14:paraId="703830AE" w14:textId="77777777" w:rsidTr="68D87FCD">
        <w:trPr>
          <w:trHeight w:val="390"/>
        </w:trPr>
        <w:tc>
          <w:tcPr>
            <w:tcW w:w="2160" w:type="dxa"/>
            <w:tcBorders>
              <w:top w:val="single" w:sz="4" w:space="0" w:color="auto"/>
              <w:left w:val="single" w:sz="4" w:space="0" w:color="auto"/>
              <w:bottom w:val="single" w:sz="4" w:space="0" w:color="auto"/>
              <w:right w:val="single" w:sz="4" w:space="0" w:color="auto"/>
            </w:tcBorders>
            <w:vAlign w:val="center"/>
          </w:tcPr>
          <w:p w14:paraId="5BE7A9D6" w14:textId="77777777" w:rsidR="009C4B90" w:rsidRPr="009C4B90" w:rsidRDefault="009C4B90" w:rsidP="009C4B90">
            <w:pPr>
              <w:spacing w:after="0" w:line="240" w:lineRule="auto"/>
              <w:rPr>
                <w:rFonts w:ascii="Calibri" w:eastAsia="PMingLiU" w:hAnsi="Calibri" w:cs="Calibri"/>
                <w:color w:val="00252A"/>
                <w:kern w:val="0"/>
                <w:lang w:val="de-DE" w:eastAsia="en-GB"/>
                <w14:ligatures w14:val="none"/>
              </w:rPr>
            </w:pPr>
          </w:p>
        </w:tc>
        <w:tc>
          <w:tcPr>
            <w:tcW w:w="7200" w:type="dxa"/>
            <w:tcBorders>
              <w:top w:val="single" w:sz="4" w:space="0" w:color="auto"/>
              <w:left w:val="single" w:sz="4" w:space="0" w:color="auto"/>
              <w:bottom w:val="single" w:sz="4" w:space="0" w:color="auto"/>
              <w:right w:val="single" w:sz="4" w:space="0" w:color="auto"/>
            </w:tcBorders>
            <w:vAlign w:val="center"/>
          </w:tcPr>
          <w:p w14:paraId="616B6615" w14:textId="77777777" w:rsidR="009C4B90" w:rsidRPr="009C4B90" w:rsidRDefault="009C4B90" w:rsidP="009C4B90">
            <w:pPr>
              <w:spacing w:after="0" w:line="276" w:lineRule="auto"/>
              <w:rPr>
                <w:rFonts w:ascii="Calibri" w:eastAsia="PMingLiU" w:hAnsi="Calibri" w:cs="Calibri"/>
                <w:color w:val="00252A"/>
                <w:kern w:val="0"/>
                <w:lang w:eastAsia="en-GB"/>
                <w14:ligatures w14:val="none"/>
              </w:rPr>
            </w:pPr>
          </w:p>
        </w:tc>
      </w:tr>
    </w:tbl>
    <w:p w14:paraId="5D523764" w14:textId="77777777" w:rsidR="007C2DA9" w:rsidRDefault="007C2DA9" w:rsidP="00C43D9F">
      <w:pPr>
        <w:jc w:val="both"/>
        <w:rPr>
          <w:rFonts w:ascii="Avenir Next LT Pro" w:eastAsia="Aptos" w:hAnsi="Avenir Next LT Pro" w:cs="Aptos"/>
          <w:color w:val="156082"/>
          <w:spacing w:val="-3"/>
          <w:kern w:val="0"/>
          <w:sz w:val="28"/>
          <w:szCs w:val="28"/>
          <w:lang w:eastAsia="zh-CN"/>
          <w14:ligatures w14:val="none"/>
        </w:rPr>
      </w:pPr>
    </w:p>
    <w:p w14:paraId="180966A7" w14:textId="5B423275" w:rsidR="00B97A47" w:rsidRPr="00E2294D" w:rsidRDefault="008F0637" w:rsidP="00E2294D">
      <w:pPr>
        <w:pStyle w:val="ListParagraph"/>
        <w:numPr>
          <w:ilvl w:val="0"/>
          <w:numId w:val="18"/>
        </w:numPr>
        <w:rPr>
          <w:rFonts w:ascii="Avenir Next LT Pro" w:eastAsia="Aptos" w:hAnsi="Avenir Next LT Pro" w:cs="Aptos"/>
          <w:b/>
          <w:bCs/>
          <w:color w:val="156082"/>
          <w:spacing w:val="-3"/>
          <w:kern w:val="0"/>
          <w:sz w:val="28"/>
          <w:szCs w:val="28"/>
          <w14:ligatures w14:val="none"/>
        </w:rPr>
      </w:pPr>
      <w:r>
        <w:rPr>
          <w:rFonts w:ascii="Avenir Next LT Pro" w:hAnsi="Avenir Next LT Pro"/>
          <w:b/>
          <w:color w:val="156082"/>
          <w:sz w:val="28"/>
        </w:rPr>
        <w:t>Priedai</w:t>
      </w:r>
    </w:p>
    <w:p w14:paraId="1B11DBF5" w14:textId="71FC3365" w:rsidR="00D23F31" w:rsidRDefault="00E92F67" w:rsidP="00B97A47">
      <w:pPr>
        <w:pStyle w:val="ListParagraph"/>
        <w:numPr>
          <w:ilvl w:val="0"/>
          <w:numId w:val="13"/>
        </w:numPr>
      </w:pPr>
      <w:r>
        <w:lastRenderedPageBreak/>
        <w:t>1 priedas. „Aquila Group“ verslo partneriams taikomas elgesio kodeksas</w:t>
      </w:r>
      <w:r w:rsidR="008A4316">
        <w:t xml:space="preserve"> (pateikiamas paprašius)</w:t>
      </w:r>
    </w:p>
    <w:p w14:paraId="75D59E71" w14:textId="48E1061E" w:rsidR="00E92F67" w:rsidRDefault="00E92F67" w:rsidP="008F7238">
      <w:pPr>
        <w:pStyle w:val="ListParagraph"/>
        <w:numPr>
          <w:ilvl w:val="0"/>
          <w:numId w:val="13"/>
        </w:numPr>
      </w:pPr>
      <w:r>
        <w:t xml:space="preserve">2 priedas. „Aquila Group“ aplinkosaugos, socialinės atsakomybės ir valdymo bei saugos ir sveikatos reikalavimai </w:t>
      </w:r>
      <w:r w:rsidR="00E2294D">
        <w:t>įrangos tiekimui</w:t>
      </w:r>
      <w:r w:rsidR="008A4316">
        <w:t xml:space="preserve"> (pateikiamas paprašius)</w:t>
      </w:r>
    </w:p>
    <w:p w14:paraId="1ABAACAB" w14:textId="289402D4" w:rsidR="008F7238" w:rsidRDefault="008F7238" w:rsidP="008F7238">
      <w:pPr>
        <w:pStyle w:val="ListParagraph"/>
        <w:numPr>
          <w:ilvl w:val="0"/>
          <w:numId w:val="13"/>
        </w:numPr>
      </w:pPr>
      <w:r>
        <w:t>3 priedas. Lietuvos kibernetinio saugumo reikalavimai ir taikytina teisė</w:t>
      </w:r>
      <w:r w:rsidR="008A4316">
        <w:t xml:space="preserve"> (žiūrėti Konkurso sąlygas)</w:t>
      </w:r>
    </w:p>
    <w:p w14:paraId="5A3F5363" w14:textId="7EEB34B3" w:rsidR="00E37AF5" w:rsidRDefault="00E37AF5" w:rsidP="008F7238">
      <w:pPr>
        <w:pStyle w:val="ListParagraph"/>
        <w:numPr>
          <w:ilvl w:val="0"/>
          <w:numId w:val="13"/>
        </w:numPr>
      </w:pPr>
      <w:r>
        <w:t>4 priedas. Atitikties tinklo kodeksui testavimo programa</w:t>
      </w:r>
    </w:p>
    <w:p w14:paraId="0926AEA0" w14:textId="77777777" w:rsidR="007348B1" w:rsidRDefault="007348B1"/>
    <w:sectPr w:rsidR="007348B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BFFAC" w14:textId="77777777" w:rsidR="00285AF2" w:rsidRDefault="00285AF2" w:rsidP="00E707BB">
      <w:pPr>
        <w:spacing w:after="0" w:line="240" w:lineRule="auto"/>
      </w:pPr>
      <w:r>
        <w:separator/>
      </w:r>
    </w:p>
  </w:endnote>
  <w:endnote w:type="continuationSeparator" w:id="0">
    <w:p w14:paraId="279EFFAB" w14:textId="77777777" w:rsidR="00285AF2" w:rsidRDefault="00285AF2" w:rsidP="00E707BB">
      <w:pPr>
        <w:spacing w:after="0" w:line="240" w:lineRule="auto"/>
      </w:pPr>
      <w:r>
        <w:continuationSeparator/>
      </w:r>
    </w:p>
  </w:endnote>
  <w:endnote w:type="continuationNotice" w:id="1">
    <w:p w14:paraId="67C2FA05" w14:textId="77777777" w:rsidR="00285AF2" w:rsidRDefault="00285A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000247B" w:usb2="00000009" w:usb3="00000000" w:csb0="000001FF" w:csb1="00000000"/>
  </w:font>
  <w:font w:name="Frutiger-Light">
    <w:altName w:val="Times New Roman"/>
    <w:panose1 w:val="020B0604020202020204"/>
    <w:charset w:val="00"/>
    <w:family w:val="roman"/>
    <w:pitch w:val="default"/>
  </w:font>
  <w:font w:name="NSimSun">
    <w:panose1 w:val="02010609030101010101"/>
    <w:charset w:val="86"/>
    <w:family w:val="modern"/>
    <w:pitch w:val="fixed"/>
    <w:sig w:usb0="00000203" w:usb1="288F0000" w:usb2="00000016" w:usb3="00000000" w:csb0="00040001" w:csb1="00000000"/>
  </w:font>
  <w:font w:name="Avenir Next LT Pro">
    <w:panose1 w:val="020B0504020202020204"/>
    <w:charset w:val="00"/>
    <w:family w:val="swiss"/>
    <w:pitch w:val="variable"/>
    <w:sig w:usb0="800000EF" w:usb1="5000204A" w:usb2="00000000" w:usb3="00000000" w:csb0="00000093" w:csb1="00000000"/>
  </w:font>
  <w:font w:name="PMingLiU">
    <w:altName w:val="新細明體"/>
    <w:panose1 w:val="02020500000000000000"/>
    <w:charset w:val="88"/>
    <w:family w:val="roman"/>
    <w:pitch w:val="variable"/>
    <w:sig w:usb0="A00002FF" w:usb1="28CFFCFA" w:usb2="00000016" w:usb3="00000000" w:csb0="0010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672" w:type="dxa"/>
      <w:tblLayout w:type="fixed"/>
      <w:tblCellMar>
        <w:left w:w="0" w:type="dxa"/>
        <w:right w:w="0" w:type="dxa"/>
      </w:tblCellMar>
      <w:tblLook w:val="04A0" w:firstRow="1" w:lastRow="0" w:firstColumn="1" w:lastColumn="0" w:noHBand="0" w:noVBand="1"/>
    </w:tblPr>
    <w:tblGrid>
      <w:gridCol w:w="5666"/>
      <w:gridCol w:w="3006"/>
    </w:tblGrid>
    <w:tr w:rsidR="002D3DED" w:rsidRPr="002D3DED" w14:paraId="7B3286A6" w14:textId="77777777" w:rsidTr="00F605D1">
      <w:trPr>
        <w:trHeight w:val="679"/>
      </w:trPr>
      <w:tc>
        <w:tcPr>
          <w:tcW w:w="5666" w:type="dxa"/>
          <w:shd w:val="clear" w:color="auto" w:fill="auto"/>
        </w:tcPr>
        <w:tbl>
          <w:tblPr>
            <w:tblW w:w="8672" w:type="dxa"/>
            <w:tblLayout w:type="fixed"/>
            <w:tblCellMar>
              <w:left w:w="0" w:type="dxa"/>
              <w:right w:w="0" w:type="dxa"/>
            </w:tblCellMar>
            <w:tblLook w:val="04A0" w:firstRow="1" w:lastRow="0" w:firstColumn="1" w:lastColumn="0" w:noHBand="0" w:noVBand="1"/>
          </w:tblPr>
          <w:tblGrid>
            <w:gridCol w:w="5666"/>
            <w:gridCol w:w="3006"/>
          </w:tblGrid>
          <w:tr w:rsidR="002D3DED" w:rsidRPr="002D3DED" w14:paraId="3949684B" w14:textId="77777777" w:rsidTr="00F605D1">
            <w:trPr>
              <w:trHeight w:val="679"/>
            </w:trPr>
            <w:tc>
              <w:tcPr>
                <w:tcW w:w="5666" w:type="dxa"/>
                <w:shd w:val="clear" w:color="auto" w:fill="auto"/>
              </w:tcPr>
              <w:p w14:paraId="45331A5D" w14:textId="77777777" w:rsidR="002D3DED" w:rsidRPr="002D3DED" w:rsidRDefault="002D3DED" w:rsidP="002D3DED">
                <w:pPr>
                  <w:tabs>
                    <w:tab w:val="left" w:pos="519"/>
                    <w:tab w:val="center" w:pos="4536"/>
                    <w:tab w:val="right" w:pos="9072"/>
                  </w:tabs>
                  <w:spacing w:after="0" w:line="180" w:lineRule="atLeast"/>
                  <w:rPr>
                    <w:rFonts w:ascii="Arial" w:eastAsia="Calibri" w:hAnsi="Arial" w:cs="Times New Roman"/>
                    <w:b/>
                    <w:color w:val="5C5B5A"/>
                    <w:kern w:val="0"/>
                    <w:sz w:val="13"/>
                    <w14:ligatures w14:val="none"/>
                  </w:rPr>
                </w:pPr>
                <w:proofErr w:type="spellStart"/>
                <w:r>
                  <w:rPr>
                    <w:rFonts w:ascii="Arial" w:hAnsi="Arial"/>
                    <w:b/>
                    <w:color w:val="5C5B5A"/>
                    <w:sz w:val="13"/>
                  </w:rPr>
                  <w:t>Aquila</w:t>
                </w:r>
                <w:proofErr w:type="spellEnd"/>
                <w:r>
                  <w:rPr>
                    <w:rFonts w:ascii="Arial" w:hAnsi="Arial"/>
                    <w:b/>
                    <w:color w:val="5C5B5A"/>
                    <w:sz w:val="13"/>
                  </w:rPr>
                  <w:t xml:space="preserve"> </w:t>
                </w:r>
                <w:proofErr w:type="spellStart"/>
                <w:r>
                  <w:rPr>
                    <w:rFonts w:ascii="Arial" w:hAnsi="Arial"/>
                    <w:b/>
                    <w:color w:val="5C5B5A"/>
                    <w:sz w:val="13"/>
                  </w:rPr>
                  <w:t>Clean</w:t>
                </w:r>
                <w:proofErr w:type="spellEnd"/>
                <w:r>
                  <w:rPr>
                    <w:rFonts w:ascii="Arial" w:hAnsi="Arial"/>
                    <w:b/>
                    <w:color w:val="5C5B5A"/>
                    <w:sz w:val="13"/>
                  </w:rPr>
                  <w:t xml:space="preserve"> </w:t>
                </w:r>
                <w:proofErr w:type="spellStart"/>
                <w:r>
                  <w:rPr>
                    <w:rFonts w:ascii="Arial" w:hAnsi="Arial"/>
                    <w:b/>
                    <w:color w:val="5C5B5A"/>
                    <w:sz w:val="13"/>
                  </w:rPr>
                  <w:t>Energy</w:t>
                </w:r>
                <w:proofErr w:type="spellEnd"/>
              </w:p>
              <w:p w14:paraId="54872A51" w14:textId="0D6005F9" w:rsidR="002D3DED" w:rsidRPr="002D3DED" w:rsidRDefault="002D3DED" w:rsidP="002D3DED">
                <w:pPr>
                  <w:tabs>
                    <w:tab w:val="left" w:pos="519"/>
                    <w:tab w:val="center" w:pos="4536"/>
                    <w:tab w:val="right" w:pos="9072"/>
                  </w:tabs>
                  <w:spacing w:after="0" w:line="180" w:lineRule="atLeast"/>
                  <w:rPr>
                    <w:rFonts w:ascii="Arial" w:eastAsia="Calibri" w:hAnsi="Arial" w:cs="Times New Roman"/>
                    <w:color w:val="5C5B5A"/>
                    <w:kern w:val="0"/>
                    <w:sz w:val="13"/>
                    <w14:ligatures w14:val="none"/>
                  </w:rPr>
                </w:pPr>
                <w:proofErr w:type="spellStart"/>
                <w:r>
                  <w:rPr>
                    <w:rFonts w:ascii="Arial" w:hAnsi="Arial"/>
                    <w:color w:val="5C5B5A"/>
                    <w:sz w:val="13"/>
                  </w:rPr>
                  <w:t>Torre</w:t>
                </w:r>
                <w:proofErr w:type="spellEnd"/>
                <w:r>
                  <w:rPr>
                    <w:rFonts w:ascii="Arial" w:hAnsi="Arial"/>
                    <w:color w:val="5C5B5A"/>
                    <w:sz w:val="13"/>
                  </w:rPr>
                  <w:t xml:space="preserve"> </w:t>
                </w:r>
                <w:proofErr w:type="spellStart"/>
                <w:r>
                  <w:rPr>
                    <w:rFonts w:ascii="Arial" w:hAnsi="Arial"/>
                    <w:color w:val="5C5B5A"/>
                    <w:sz w:val="13"/>
                  </w:rPr>
                  <w:t>Emperador</w:t>
                </w:r>
                <w:proofErr w:type="spellEnd"/>
                <w:r>
                  <w:rPr>
                    <w:rFonts w:ascii="Arial" w:hAnsi="Arial"/>
                    <w:color w:val="5C5B5A"/>
                    <w:sz w:val="13"/>
                  </w:rPr>
                  <w:t xml:space="preserve"> | </w:t>
                </w:r>
                <w:proofErr w:type="spellStart"/>
                <w:r>
                  <w:rPr>
                    <w:rFonts w:ascii="Arial" w:hAnsi="Arial"/>
                    <w:color w:val="5C5B5A"/>
                    <w:sz w:val="13"/>
                  </w:rPr>
                  <w:t>Paseo</w:t>
                </w:r>
                <w:proofErr w:type="spellEnd"/>
                <w:r>
                  <w:rPr>
                    <w:rFonts w:ascii="Arial" w:hAnsi="Arial"/>
                    <w:color w:val="5C5B5A"/>
                    <w:sz w:val="13"/>
                  </w:rPr>
                  <w:t xml:space="preserve"> de </w:t>
                </w:r>
                <w:proofErr w:type="spellStart"/>
                <w:r>
                  <w:rPr>
                    <w:rFonts w:ascii="Arial" w:hAnsi="Arial"/>
                    <w:color w:val="5C5B5A"/>
                    <w:sz w:val="13"/>
                  </w:rPr>
                  <w:t>la</w:t>
                </w:r>
                <w:proofErr w:type="spellEnd"/>
                <w:r>
                  <w:rPr>
                    <w:rFonts w:ascii="Arial" w:hAnsi="Arial"/>
                    <w:color w:val="5C5B5A"/>
                    <w:sz w:val="13"/>
                  </w:rPr>
                  <w:t xml:space="preserve"> </w:t>
                </w:r>
                <w:proofErr w:type="spellStart"/>
                <w:r>
                  <w:rPr>
                    <w:rFonts w:ascii="Arial" w:hAnsi="Arial"/>
                    <w:color w:val="5C5B5A"/>
                    <w:sz w:val="13"/>
                  </w:rPr>
                  <w:t>Castellana</w:t>
                </w:r>
                <w:proofErr w:type="spellEnd"/>
                <w:r>
                  <w:rPr>
                    <w:rFonts w:ascii="Arial" w:hAnsi="Arial"/>
                    <w:color w:val="5C5B5A"/>
                    <w:sz w:val="13"/>
                  </w:rPr>
                  <w:t xml:space="preserve"> 259D | 28046 Madridas</w:t>
                </w:r>
              </w:p>
              <w:p w14:paraId="606F38AB" w14:textId="77777777" w:rsidR="002D3DED" w:rsidRPr="002D3DED" w:rsidRDefault="002D3DED" w:rsidP="002D3DED">
                <w:pPr>
                  <w:tabs>
                    <w:tab w:val="left" w:pos="519"/>
                    <w:tab w:val="center" w:pos="4536"/>
                    <w:tab w:val="right" w:pos="9072"/>
                  </w:tabs>
                  <w:spacing w:after="0" w:line="180" w:lineRule="atLeast"/>
                  <w:rPr>
                    <w:rFonts w:ascii="Arial" w:eastAsia="Calibri" w:hAnsi="Arial" w:cs="Times New Roman"/>
                    <w:color w:val="5C5B5A"/>
                    <w:kern w:val="0"/>
                    <w:sz w:val="13"/>
                    <w:lang w:val="es-ES"/>
                    <w14:ligatures w14:val="none"/>
                  </w:rPr>
                </w:pPr>
              </w:p>
              <w:p w14:paraId="25DDF0C2" w14:textId="77777777" w:rsidR="002D3DED" w:rsidRPr="002D3DED" w:rsidRDefault="002D3DED" w:rsidP="002D3DED">
                <w:pPr>
                  <w:tabs>
                    <w:tab w:val="left" w:pos="519"/>
                    <w:tab w:val="center" w:pos="4536"/>
                    <w:tab w:val="right" w:pos="9072"/>
                  </w:tabs>
                  <w:spacing w:after="0" w:line="180" w:lineRule="atLeast"/>
                  <w:rPr>
                    <w:rFonts w:ascii="Arial" w:eastAsia="Calibri" w:hAnsi="Arial" w:cs="Times New Roman"/>
                    <w:color w:val="5C5B5A"/>
                    <w:kern w:val="0"/>
                    <w:sz w:val="13"/>
                    <w:lang w:val="es-ES"/>
                    <w14:ligatures w14:val="none"/>
                  </w:rPr>
                </w:pPr>
              </w:p>
            </w:tc>
            <w:tc>
              <w:tcPr>
                <w:tcW w:w="3006" w:type="dxa"/>
                <w:shd w:val="clear" w:color="auto" w:fill="auto"/>
              </w:tcPr>
              <w:p w14:paraId="4E6A06E3" w14:textId="77777777"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14:ligatures w14:val="none"/>
                  </w:rPr>
                </w:pPr>
                <w:r>
                  <w:rPr>
                    <w:rFonts w:ascii="Arial" w:hAnsi="Arial"/>
                    <w:color w:val="5C5B5A"/>
                    <w:sz w:val="13"/>
                  </w:rPr>
                  <w:t>Tel. +34 91 511 90 50</w:t>
                </w:r>
              </w:p>
              <w:p w14:paraId="54970615" w14:textId="77777777"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14:ligatures w14:val="none"/>
                  </w:rPr>
                </w:pPr>
                <w:r>
                  <w:rPr>
                    <w:rFonts w:ascii="Arial" w:hAnsi="Arial"/>
                    <w:color w:val="5C5B5A"/>
                    <w:sz w:val="13"/>
                  </w:rPr>
                  <w:t>Tel. +351 211 328 420</w:t>
                </w:r>
              </w:p>
              <w:p w14:paraId="40D148BE" w14:textId="77777777"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14:ligatures w14:val="none"/>
                  </w:rPr>
                </w:pPr>
                <w:r>
                  <w:rPr>
                    <w:rFonts w:ascii="Arial" w:hAnsi="Arial"/>
                    <w:color w:val="5C5B5A"/>
                    <w:sz w:val="13"/>
                  </w:rPr>
                  <w:t xml:space="preserve">info@aquila-capital.com </w:t>
                </w:r>
              </w:p>
              <w:p w14:paraId="37E07731" w14:textId="77777777"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14:ligatures w14:val="none"/>
                  </w:rPr>
                </w:pPr>
                <w:r>
                  <w:rPr>
                    <w:rFonts w:ascii="Arial" w:hAnsi="Arial"/>
                    <w:color w:val="5C5B5A"/>
                    <w:sz w:val="13"/>
                  </w:rPr>
                  <w:t>www.aquila-capital.com</w:t>
                </w:r>
              </w:p>
            </w:tc>
          </w:tr>
        </w:tbl>
        <w:p w14:paraId="5032E8C0" w14:textId="77777777" w:rsidR="002D3DED" w:rsidRPr="002D3DED" w:rsidRDefault="002D3DED" w:rsidP="002D3DED">
          <w:pPr>
            <w:tabs>
              <w:tab w:val="left" w:pos="519"/>
              <w:tab w:val="center" w:pos="4536"/>
              <w:tab w:val="right" w:pos="9072"/>
            </w:tabs>
            <w:spacing w:after="0" w:line="180" w:lineRule="atLeast"/>
            <w:rPr>
              <w:rFonts w:ascii="Arial" w:eastAsia="Calibri" w:hAnsi="Arial" w:cs="Times New Roman"/>
              <w:color w:val="5C5B5A"/>
              <w:kern w:val="0"/>
              <w:sz w:val="13"/>
              <w:lang w:val="es-ES"/>
              <w14:ligatures w14:val="none"/>
            </w:rPr>
          </w:pPr>
        </w:p>
      </w:tc>
      <w:tc>
        <w:tcPr>
          <w:tcW w:w="3006" w:type="dxa"/>
          <w:shd w:val="clear" w:color="auto" w:fill="auto"/>
        </w:tcPr>
        <w:tbl>
          <w:tblPr>
            <w:tblW w:w="8672" w:type="dxa"/>
            <w:tblLayout w:type="fixed"/>
            <w:tblCellMar>
              <w:left w:w="0" w:type="dxa"/>
              <w:right w:w="0" w:type="dxa"/>
            </w:tblCellMar>
            <w:tblLook w:val="04A0" w:firstRow="1" w:lastRow="0" w:firstColumn="1" w:lastColumn="0" w:noHBand="0" w:noVBand="1"/>
          </w:tblPr>
          <w:tblGrid>
            <w:gridCol w:w="5666"/>
            <w:gridCol w:w="3006"/>
          </w:tblGrid>
          <w:tr w:rsidR="002D3DED" w:rsidRPr="002D3DED" w14:paraId="49B96D2E" w14:textId="77777777" w:rsidTr="00F605D1">
            <w:trPr>
              <w:trHeight w:val="679"/>
            </w:trPr>
            <w:tc>
              <w:tcPr>
                <w:tcW w:w="5666" w:type="dxa"/>
                <w:shd w:val="clear" w:color="auto" w:fill="auto"/>
              </w:tcPr>
              <w:p w14:paraId="4C17EFFB" w14:textId="77777777" w:rsidR="002D3DED" w:rsidRPr="002D3DED" w:rsidRDefault="002D3DED" w:rsidP="002D3DED">
                <w:pPr>
                  <w:tabs>
                    <w:tab w:val="left" w:pos="519"/>
                    <w:tab w:val="center" w:pos="4536"/>
                    <w:tab w:val="right" w:pos="9072"/>
                  </w:tabs>
                  <w:spacing w:after="0" w:line="180" w:lineRule="atLeast"/>
                  <w:rPr>
                    <w:rFonts w:ascii="Arial" w:eastAsia="Calibri" w:hAnsi="Arial" w:cs="Times New Roman"/>
                    <w:bCs/>
                    <w:color w:val="5C5B5A"/>
                    <w:kern w:val="0"/>
                    <w:sz w:val="13"/>
                    <w14:ligatures w14:val="none"/>
                  </w:rPr>
                </w:pPr>
                <w:r>
                  <w:rPr>
                    <w:rFonts w:ascii="Arial" w:hAnsi="Arial"/>
                    <w:color w:val="5C5B5A"/>
                    <w:sz w:val="13"/>
                  </w:rPr>
                  <w:t>Tel. +34 91 511 90 50</w:t>
                </w:r>
              </w:p>
              <w:p w14:paraId="4D5E4F0B" w14:textId="77777777" w:rsidR="002D3DED" w:rsidRPr="002D3DED" w:rsidRDefault="002D3DED" w:rsidP="002D3DED">
                <w:pPr>
                  <w:tabs>
                    <w:tab w:val="left" w:pos="519"/>
                    <w:tab w:val="center" w:pos="4536"/>
                    <w:tab w:val="right" w:pos="9072"/>
                  </w:tabs>
                  <w:spacing w:after="0" w:line="180" w:lineRule="atLeast"/>
                  <w:rPr>
                    <w:rFonts w:ascii="Arial" w:eastAsia="Calibri" w:hAnsi="Arial" w:cs="Times New Roman"/>
                    <w:bCs/>
                    <w:color w:val="5C5B5A"/>
                    <w:kern w:val="0"/>
                    <w:sz w:val="13"/>
                    <w14:ligatures w14:val="none"/>
                  </w:rPr>
                </w:pPr>
                <w:r>
                  <w:rPr>
                    <w:rFonts w:ascii="Arial" w:hAnsi="Arial"/>
                    <w:color w:val="5C5B5A"/>
                    <w:sz w:val="13"/>
                  </w:rPr>
                  <w:t xml:space="preserve">info@aquila-capital.com </w:t>
                </w:r>
              </w:p>
              <w:p w14:paraId="360B3130" w14:textId="17D97B68" w:rsidR="002D3DED" w:rsidRPr="002D3DED" w:rsidRDefault="002D3DED" w:rsidP="002D3DED">
                <w:pPr>
                  <w:tabs>
                    <w:tab w:val="left" w:pos="519"/>
                    <w:tab w:val="center" w:pos="4536"/>
                    <w:tab w:val="right" w:pos="9072"/>
                  </w:tabs>
                  <w:spacing w:after="0" w:line="180" w:lineRule="atLeast"/>
                  <w:rPr>
                    <w:rFonts w:ascii="Arial" w:eastAsia="Calibri" w:hAnsi="Arial" w:cs="Times New Roman"/>
                    <w:color w:val="5C5B5A"/>
                    <w:kern w:val="0"/>
                    <w:sz w:val="13"/>
                    <w14:ligatures w14:val="none"/>
                  </w:rPr>
                </w:pPr>
                <w:r>
                  <w:rPr>
                    <w:rFonts w:ascii="Arial" w:hAnsi="Arial"/>
                    <w:color w:val="5C5B5A"/>
                    <w:sz w:val="13"/>
                  </w:rPr>
                  <w:t>www.aquila-clean-enerrgy.com</w:t>
                </w:r>
                <w:r>
                  <w:rPr>
                    <w:rFonts w:ascii="Arial" w:hAnsi="Arial"/>
                    <w:b/>
                    <w:color w:val="5C5B5A"/>
                    <w:sz w:val="13"/>
                  </w:rPr>
                  <w:t xml:space="preserve"> </w:t>
                </w:r>
              </w:p>
            </w:tc>
            <w:tc>
              <w:tcPr>
                <w:tcW w:w="3006" w:type="dxa"/>
                <w:shd w:val="clear" w:color="auto" w:fill="auto"/>
              </w:tcPr>
              <w:p w14:paraId="666AD042" w14:textId="77777777"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14:ligatures w14:val="none"/>
                  </w:rPr>
                </w:pPr>
                <w:r>
                  <w:rPr>
                    <w:rFonts w:ascii="Arial" w:hAnsi="Arial"/>
                    <w:color w:val="5C5B5A"/>
                    <w:sz w:val="13"/>
                  </w:rPr>
                  <w:t>Tel. +34 91 511 90 50</w:t>
                </w:r>
              </w:p>
              <w:p w14:paraId="2AC45B4E" w14:textId="77777777"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14:ligatures w14:val="none"/>
                  </w:rPr>
                </w:pPr>
                <w:r>
                  <w:rPr>
                    <w:rFonts w:ascii="Arial" w:hAnsi="Arial"/>
                    <w:color w:val="5C5B5A"/>
                    <w:sz w:val="13"/>
                  </w:rPr>
                  <w:t>Tel. +351 211 328 420</w:t>
                </w:r>
              </w:p>
              <w:p w14:paraId="49EF8552" w14:textId="77777777"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14:ligatures w14:val="none"/>
                  </w:rPr>
                </w:pPr>
                <w:r>
                  <w:rPr>
                    <w:rFonts w:ascii="Arial" w:hAnsi="Arial"/>
                    <w:color w:val="5C5B5A"/>
                    <w:sz w:val="13"/>
                  </w:rPr>
                  <w:t xml:space="preserve">info@aquila-capital.com </w:t>
                </w:r>
              </w:p>
              <w:p w14:paraId="04DA674B" w14:textId="77777777"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14:ligatures w14:val="none"/>
                  </w:rPr>
                </w:pPr>
                <w:r>
                  <w:rPr>
                    <w:rFonts w:ascii="Arial" w:hAnsi="Arial"/>
                    <w:color w:val="5C5B5A"/>
                    <w:sz w:val="13"/>
                  </w:rPr>
                  <w:t>www.aquila-capital.com</w:t>
                </w:r>
              </w:p>
            </w:tc>
          </w:tr>
        </w:tbl>
        <w:p w14:paraId="699E5BBE" w14:textId="77777777"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lang w:val="de-DE"/>
              <w14:ligatures w14:val="none"/>
            </w:rPr>
          </w:pPr>
        </w:p>
      </w:tc>
    </w:tr>
  </w:tbl>
  <w:p w14:paraId="762331EB" w14:textId="77777777" w:rsidR="00B97A47" w:rsidRPr="0099638C" w:rsidRDefault="00B97A4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BAD1F" w14:textId="77777777" w:rsidR="00285AF2" w:rsidRDefault="00285AF2" w:rsidP="00E707BB">
      <w:pPr>
        <w:spacing w:after="0" w:line="240" w:lineRule="auto"/>
      </w:pPr>
      <w:r>
        <w:separator/>
      </w:r>
    </w:p>
  </w:footnote>
  <w:footnote w:type="continuationSeparator" w:id="0">
    <w:p w14:paraId="42BA4674" w14:textId="77777777" w:rsidR="00285AF2" w:rsidRDefault="00285AF2" w:rsidP="00E707BB">
      <w:pPr>
        <w:spacing w:after="0" w:line="240" w:lineRule="auto"/>
      </w:pPr>
      <w:r>
        <w:continuationSeparator/>
      </w:r>
    </w:p>
  </w:footnote>
  <w:footnote w:type="continuationNotice" w:id="1">
    <w:p w14:paraId="14AB41B2" w14:textId="77777777" w:rsidR="00285AF2" w:rsidRDefault="00285A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31A03" w14:textId="1CD7D417" w:rsidR="00E707BB" w:rsidRDefault="005F22FC">
    <w:pPr>
      <w:pStyle w:val="Header"/>
    </w:pPr>
    <w:r>
      <w:rPr>
        <w:noProof/>
        <w:sz w:val="16"/>
      </w:rPr>
      <w:drawing>
        <wp:anchor distT="0" distB="0" distL="114300" distR="114300" simplePos="0" relativeHeight="251658240" behindDoc="0" locked="0" layoutInCell="1" allowOverlap="1" wp14:anchorId="1EF02BEE" wp14:editId="04B9650B">
          <wp:simplePos x="0" y="0"/>
          <wp:positionH relativeFrom="margin">
            <wp:posOffset>5019675</wp:posOffset>
          </wp:positionH>
          <wp:positionV relativeFrom="paragraph">
            <wp:posOffset>-323850</wp:posOffset>
          </wp:positionV>
          <wp:extent cx="1517401" cy="679433"/>
          <wp:effectExtent l="0" t="0" r="0" b="0"/>
          <wp:wrapNone/>
          <wp:docPr id="1781548887" name="Picture 3"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962773" name="Picture 3" descr="A black background with white text&#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401" cy="67943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20296"/>
    <w:multiLevelType w:val="multilevel"/>
    <w:tmpl w:val="02720296"/>
    <w:lvl w:ilvl="0">
      <w:start w:val="1"/>
      <w:numFmt w:val="bullet"/>
      <w:pStyle w:val="Bulletliste"/>
      <w:lvlText w:val=""/>
      <w:lvlJc w:val="left"/>
      <w:pPr>
        <w:ind w:left="284" w:hanging="284"/>
      </w:pPr>
      <w:rPr>
        <w:rFonts w:ascii="Wingdings 2" w:hAnsi="Wingdings 2" w:hint="default"/>
        <w:color w:val="000000"/>
      </w:rPr>
    </w:lvl>
    <w:lvl w:ilvl="1">
      <w:start w:val="1"/>
      <w:numFmt w:val="bullet"/>
      <w:lvlText w:val="–"/>
      <w:lvlJc w:val="left"/>
      <w:pPr>
        <w:ind w:left="567" w:hanging="283"/>
      </w:pPr>
      <w:rPr>
        <w:rFonts w:ascii="Arial" w:hAnsi="Arial" w:hint="default"/>
      </w:rPr>
    </w:lvl>
    <w:lvl w:ilvl="2">
      <w:start w:val="1"/>
      <w:numFmt w:val="bullet"/>
      <w:lvlText w:val=""/>
      <w:lvlJc w:val="left"/>
      <w:pPr>
        <w:ind w:left="927"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18660F"/>
    <w:multiLevelType w:val="multilevel"/>
    <w:tmpl w:val="0618660F"/>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46426F"/>
    <w:multiLevelType w:val="multilevel"/>
    <w:tmpl w:val="0746426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E84DF0C"/>
    <w:multiLevelType w:val="hybridMultilevel"/>
    <w:tmpl w:val="259AEEEA"/>
    <w:lvl w:ilvl="0" w:tplc="2D5EC820">
      <w:start w:val="1"/>
      <w:numFmt w:val="bullet"/>
      <w:lvlText w:val="§"/>
      <w:lvlJc w:val="left"/>
      <w:pPr>
        <w:ind w:left="720" w:hanging="360"/>
      </w:pPr>
      <w:rPr>
        <w:rFonts w:ascii="Wingdings" w:hAnsi="Wingdings" w:hint="default"/>
      </w:rPr>
    </w:lvl>
    <w:lvl w:ilvl="1" w:tplc="ECF87CA0">
      <w:start w:val="1"/>
      <w:numFmt w:val="bullet"/>
      <w:lvlText w:val="o"/>
      <w:lvlJc w:val="left"/>
      <w:pPr>
        <w:ind w:left="1440" w:hanging="360"/>
      </w:pPr>
      <w:rPr>
        <w:rFonts w:ascii="Courier New" w:hAnsi="Courier New" w:hint="default"/>
      </w:rPr>
    </w:lvl>
    <w:lvl w:ilvl="2" w:tplc="A9B04332">
      <w:start w:val="1"/>
      <w:numFmt w:val="bullet"/>
      <w:lvlText w:val=""/>
      <w:lvlJc w:val="left"/>
      <w:pPr>
        <w:ind w:left="2160" w:hanging="360"/>
      </w:pPr>
      <w:rPr>
        <w:rFonts w:ascii="Wingdings" w:hAnsi="Wingdings" w:hint="default"/>
      </w:rPr>
    </w:lvl>
    <w:lvl w:ilvl="3" w:tplc="23C230FE">
      <w:start w:val="1"/>
      <w:numFmt w:val="bullet"/>
      <w:lvlText w:val=""/>
      <w:lvlJc w:val="left"/>
      <w:pPr>
        <w:ind w:left="2880" w:hanging="360"/>
      </w:pPr>
      <w:rPr>
        <w:rFonts w:ascii="Symbol" w:hAnsi="Symbol" w:hint="default"/>
      </w:rPr>
    </w:lvl>
    <w:lvl w:ilvl="4" w:tplc="DD2ED2A0">
      <w:start w:val="1"/>
      <w:numFmt w:val="bullet"/>
      <w:lvlText w:val="o"/>
      <w:lvlJc w:val="left"/>
      <w:pPr>
        <w:ind w:left="3600" w:hanging="360"/>
      </w:pPr>
      <w:rPr>
        <w:rFonts w:ascii="Courier New" w:hAnsi="Courier New" w:hint="default"/>
      </w:rPr>
    </w:lvl>
    <w:lvl w:ilvl="5" w:tplc="BB88D34E">
      <w:start w:val="1"/>
      <w:numFmt w:val="bullet"/>
      <w:lvlText w:val=""/>
      <w:lvlJc w:val="left"/>
      <w:pPr>
        <w:ind w:left="4320" w:hanging="360"/>
      </w:pPr>
      <w:rPr>
        <w:rFonts w:ascii="Wingdings" w:hAnsi="Wingdings" w:hint="default"/>
      </w:rPr>
    </w:lvl>
    <w:lvl w:ilvl="6" w:tplc="16CA823C">
      <w:start w:val="1"/>
      <w:numFmt w:val="bullet"/>
      <w:lvlText w:val=""/>
      <w:lvlJc w:val="left"/>
      <w:pPr>
        <w:ind w:left="5040" w:hanging="360"/>
      </w:pPr>
      <w:rPr>
        <w:rFonts w:ascii="Symbol" w:hAnsi="Symbol" w:hint="default"/>
      </w:rPr>
    </w:lvl>
    <w:lvl w:ilvl="7" w:tplc="B630BED4">
      <w:start w:val="1"/>
      <w:numFmt w:val="bullet"/>
      <w:lvlText w:val="o"/>
      <w:lvlJc w:val="left"/>
      <w:pPr>
        <w:ind w:left="5760" w:hanging="360"/>
      </w:pPr>
      <w:rPr>
        <w:rFonts w:ascii="Courier New" w:hAnsi="Courier New" w:hint="default"/>
      </w:rPr>
    </w:lvl>
    <w:lvl w:ilvl="8" w:tplc="82B830E0">
      <w:start w:val="1"/>
      <w:numFmt w:val="bullet"/>
      <w:lvlText w:val=""/>
      <w:lvlJc w:val="left"/>
      <w:pPr>
        <w:ind w:left="6480" w:hanging="360"/>
      </w:pPr>
      <w:rPr>
        <w:rFonts w:ascii="Wingdings" w:hAnsi="Wingdings" w:hint="default"/>
      </w:rPr>
    </w:lvl>
  </w:abstractNum>
  <w:abstractNum w:abstractNumId="4" w15:restartNumberingAfterBreak="0">
    <w:nsid w:val="1A5017FF"/>
    <w:multiLevelType w:val="multilevel"/>
    <w:tmpl w:val="85E658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C2F7513"/>
    <w:multiLevelType w:val="multilevel"/>
    <w:tmpl w:val="1C2F7513"/>
    <w:lvl w:ilvl="0">
      <w:start w:val="1"/>
      <w:numFmt w:val="upperLetter"/>
      <w:lvlText w:val="%1."/>
      <w:lvlJc w:val="left"/>
      <w:pPr>
        <w:ind w:left="567"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BB3ED5"/>
    <w:multiLevelType w:val="multilevel"/>
    <w:tmpl w:val="25BB3ED5"/>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8D825CC"/>
    <w:multiLevelType w:val="hybridMultilevel"/>
    <w:tmpl w:val="DF44B730"/>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8" w15:restartNumberingAfterBreak="0">
    <w:nsid w:val="302FA014"/>
    <w:multiLevelType w:val="multilevel"/>
    <w:tmpl w:val="5D60846E"/>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38C367D"/>
    <w:multiLevelType w:val="hybridMultilevel"/>
    <w:tmpl w:val="614AEB58"/>
    <w:lvl w:ilvl="0" w:tplc="1004EB4C">
      <w:start w:val="15"/>
      <w:numFmt w:val="bullet"/>
      <w:lvlText w:val="-"/>
      <w:lvlJc w:val="left"/>
      <w:pPr>
        <w:ind w:left="720" w:hanging="360"/>
      </w:pPr>
      <w:rPr>
        <w:rFonts w:ascii="Arial" w:eastAsia="Yu Mincho" w:hAnsi="Arial" w:cs="Arial" w:hint="default"/>
      </w:rPr>
    </w:lvl>
    <w:lvl w:ilvl="1" w:tplc="61F2EE50">
      <w:start w:val="1"/>
      <w:numFmt w:val="bullet"/>
      <w:lvlText w:val="o"/>
      <w:lvlJc w:val="left"/>
      <w:pPr>
        <w:ind w:left="1440" w:hanging="360"/>
      </w:pPr>
      <w:rPr>
        <w:rFonts w:ascii="Courier New" w:hAnsi="Courier New" w:cs="Courier New" w:hint="default"/>
      </w:rPr>
    </w:lvl>
    <w:lvl w:ilvl="2" w:tplc="36220710">
      <w:start w:val="1"/>
      <w:numFmt w:val="bullet"/>
      <w:lvlText w:val=""/>
      <w:lvlJc w:val="left"/>
      <w:pPr>
        <w:ind w:left="2160" w:hanging="360"/>
      </w:pPr>
      <w:rPr>
        <w:rFonts w:ascii="Wingdings" w:hAnsi="Wingdings" w:hint="default"/>
      </w:rPr>
    </w:lvl>
    <w:lvl w:ilvl="3" w:tplc="3C6C4F2C">
      <w:start w:val="1"/>
      <w:numFmt w:val="bullet"/>
      <w:lvlText w:val=""/>
      <w:lvlJc w:val="left"/>
      <w:pPr>
        <w:ind w:left="2880" w:hanging="360"/>
      </w:pPr>
      <w:rPr>
        <w:rFonts w:ascii="Symbol" w:hAnsi="Symbol" w:hint="default"/>
      </w:rPr>
    </w:lvl>
    <w:lvl w:ilvl="4" w:tplc="C63ECD0E">
      <w:start w:val="1"/>
      <w:numFmt w:val="bullet"/>
      <w:lvlText w:val="o"/>
      <w:lvlJc w:val="left"/>
      <w:pPr>
        <w:ind w:left="3600" w:hanging="360"/>
      </w:pPr>
      <w:rPr>
        <w:rFonts w:ascii="Courier New" w:hAnsi="Courier New" w:cs="Courier New" w:hint="default"/>
      </w:rPr>
    </w:lvl>
    <w:lvl w:ilvl="5" w:tplc="2FFC403C">
      <w:start w:val="1"/>
      <w:numFmt w:val="bullet"/>
      <w:lvlText w:val=""/>
      <w:lvlJc w:val="left"/>
      <w:pPr>
        <w:ind w:left="4320" w:hanging="360"/>
      </w:pPr>
      <w:rPr>
        <w:rFonts w:ascii="Wingdings" w:hAnsi="Wingdings" w:hint="default"/>
      </w:rPr>
    </w:lvl>
    <w:lvl w:ilvl="6" w:tplc="C0E23E5E">
      <w:start w:val="1"/>
      <w:numFmt w:val="bullet"/>
      <w:lvlText w:val=""/>
      <w:lvlJc w:val="left"/>
      <w:pPr>
        <w:ind w:left="5040" w:hanging="360"/>
      </w:pPr>
      <w:rPr>
        <w:rFonts w:ascii="Symbol" w:hAnsi="Symbol" w:hint="default"/>
      </w:rPr>
    </w:lvl>
    <w:lvl w:ilvl="7" w:tplc="29D680A0">
      <w:start w:val="1"/>
      <w:numFmt w:val="bullet"/>
      <w:lvlText w:val="o"/>
      <w:lvlJc w:val="left"/>
      <w:pPr>
        <w:ind w:left="5760" w:hanging="360"/>
      </w:pPr>
      <w:rPr>
        <w:rFonts w:ascii="Courier New" w:hAnsi="Courier New" w:cs="Courier New" w:hint="default"/>
      </w:rPr>
    </w:lvl>
    <w:lvl w:ilvl="8" w:tplc="0DCA68FA">
      <w:start w:val="1"/>
      <w:numFmt w:val="bullet"/>
      <w:lvlText w:val=""/>
      <w:lvlJc w:val="left"/>
      <w:pPr>
        <w:ind w:left="6480" w:hanging="360"/>
      </w:pPr>
      <w:rPr>
        <w:rFonts w:ascii="Wingdings" w:hAnsi="Wingdings" w:hint="default"/>
      </w:rPr>
    </w:lvl>
  </w:abstractNum>
  <w:abstractNum w:abstractNumId="10" w15:restartNumberingAfterBreak="0">
    <w:nsid w:val="35C32C62"/>
    <w:multiLevelType w:val="hybridMultilevel"/>
    <w:tmpl w:val="F2729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064AD2"/>
    <w:multiLevelType w:val="hybridMultilevel"/>
    <w:tmpl w:val="908AA6C2"/>
    <w:lvl w:ilvl="0" w:tplc="E35A94D8">
      <w:start w:val="1"/>
      <w:numFmt w:val="decimal"/>
      <w:lvlText w:val="%1."/>
      <w:lvlJc w:val="left"/>
      <w:pPr>
        <w:ind w:left="720" w:hanging="360"/>
      </w:pPr>
    </w:lvl>
    <w:lvl w:ilvl="1" w:tplc="99AE394A">
      <w:start w:val="1"/>
      <w:numFmt w:val="bullet"/>
      <w:lvlText w:val="o"/>
      <w:lvlJc w:val="left"/>
      <w:pPr>
        <w:ind w:left="1440" w:hanging="360"/>
      </w:pPr>
      <w:rPr>
        <w:rFonts w:ascii="Courier New" w:hAnsi="Courier New" w:hint="default"/>
      </w:rPr>
    </w:lvl>
    <w:lvl w:ilvl="2" w:tplc="31A605F0">
      <w:start w:val="1"/>
      <w:numFmt w:val="bullet"/>
      <w:lvlText w:val=""/>
      <w:lvlJc w:val="left"/>
      <w:pPr>
        <w:ind w:left="2160" w:hanging="360"/>
      </w:pPr>
      <w:rPr>
        <w:rFonts w:ascii="Wingdings" w:hAnsi="Wingdings" w:hint="default"/>
      </w:rPr>
    </w:lvl>
    <w:lvl w:ilvl="3" w:tplc="3AC89EF0">
      <w:start w:val="1"/>
      <w:numFmt w:val="bullet"/>
      <w:lvlText w:val=""/>
      <w:lvlJc w:val="left"/>
      <w:pPr>
        <w:ind w:left="2880" w:hanging="360"/>
      </w:pPr>
      <w:rPr>
        <w:rFonts w:ascii="Symbol" w:hAnsi="Symbol" w:hint="default"/>
      </w:rPr>
    </w:lvl>
    <w:lvl w:ilvl="4" w:tplc="E8A0EDF0">
      <w:start w:val="1"/>
      <w:numFmt w:val="bullet"/>
      <w:lvlText w:val="o"/>
      <w:lvlJc w:val="left"/>
      <w:pPr>
        <w:ind w:left="3600" w:hanging="360"/>
      </w:pPr>
      <w:rPr>
        <w:rFonts w:ascii="Courier New" w:hAnsi="Courier New" w:hint="default"/>
      </w:rPr>
    </w:lvl>
    <w:lvl w:ilvl="5" w:tplc="A97A47F2">
      <w:start w:val="1"/>
      <w:numFmt w:val="bullet"/>
      <w:lvlText w:val=""/>
      <w:lvlJc w:val="left"/>
      <w:pPr>
        <w:ind w:left="4320" w:hanging="360"/>
      </w:pPr>
      <w:rPr>
        <w:rFonts w:ascii="Wingdings" w:hAnsi="Wingdings" w:hint="default"/>
      </w:rPr>
    </w:lvl>
    <w:lvl w:ilvl="6" w:tplc="9A924702">
      <w:start w:val="1"/>
      <w:numFmt w:val="bullet"/>
      <w:lvlText w:val=""/>
      <w:lvlJc w:val="left"/>
      <w:pPr>
        <w:ind w:left="5040" w:hanging="360"/>
      </w:pPr>
      <w:rPr>
        <w:rFonts w:ascii="Symbol" w:hAnsi="Symbol" w:hint="default"/>
      </w:rPr>
    </w:lvl>
    <w:lvl w:ilvl="7" w:tplc="9858ED0E">
      <w:start w:val="1"/>
      <w:numFmt w:val="bullet"/>
      <w:lvlText w:val="o"/>
      <w:lvlJc w:val="left"/>
      <w:pPr>
        <w:ind w:left="5760" w:hanging="360"/>
      </w:pPr>
      <w:rPr>
        <w:rFonts w:ascii="Courier New" w:hAnsi="Courier New" w:hint="default"/>
      </w:rPr>
    </w:lvl>
    <w:lvl w:ilvl="8" w:tplc="C1C4EE86">
      <w:start w:val="1"/>
      <w:numFmt w:val="bullet"/>
      <w:lvlText w:val=""/>
      <w:lvlJc w:val="left"/>
      <w:pPr>
        <w:ind w:left="6480" w:hanging="360"/>
      </w:pPr>
      <w:rPr>
        <w:rFonts w:ascii="Wingdings" w:hAnsi="Wingdings" w:hint="default"/>
      </w:rPr>
    </w:lvl>
  </w:abstractNum>
  <w:abstractNum w:abstractNumId="12" w15:restartNumberingAfterBreak="0">
    <w:nsid w:val="3EE51E84"/>
    <w:multiLevelType w:val="multilevel"/>
    <w:tmpl w:val="3EE51E84"/>
    <w:lvl w:ilvl="0">
      <w:start w:val="1"/>
      <w:numFmt w:val="decimal"/>
      <w:lvlText w:val="%1."/>
      <w:lvlJc w:val="left"/>
      <w:pPr>
        <w:ind w:left="340" w:hanging="340"/>
      </w:pPr>
      <w:rPr>
        <w:rFonts w:hint="default"/>
      </w:rPr>
    </w:lvl>
    <w:lvl w:ilvl="1">
      <w:start w:val="1"/>
      <w:numFmt w:val="decimal"/>
      <w:isLgl/>
      <w:lvlText w:val="%1.%2"/>
      <w:lvlJc w:val="left"/>
      <w:pPr>
        <w:ind w:left="0" w:firstLine="0"/>
      </w:pPr>
      <w:rPr>
        <w:rFonts w:hint="default"/>
        <w:b w:val="0"/>
        <w:bCs/>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 w15:restartNumberingAfterBreak="0">
    <w:nsid w:val="45A74B67"/>
    <w:multiLevelType w:val="multilevel"/>
    <w:tmpl w:val="26807B02"/>
    <w:lvl w:ilvl="0">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45BB670B"/>
    <w:multiLevelType w:val="hybridMultilevel"/>
    <w:tmpl w:val="3A042352"/>
    <w:lvl w:ilvl="0" w:tplc="6046BA24">
      <w:start w:val="1"/>
      <w:numFmt w:val="decimal"/>
      <w:lvlText w:val="%1."/>
      <w:lvlJc w:val="left"/>
      <w:pPr>
        <w:ind w:left="720" w:hanging="360"/>
      </w:pPr>
    </w:lvl>
    <w:lvl w:ilvl="1" w:tplc="7B96AAC8">
      <w:start w:val="1"/>
      <w:numFmt w:val="lowerLetter"/>
      <w:lvlText w:val="%2."/>
      <w:lvlJc w:val="left"/>
      <w:pPr>
        <w:ind w:left="1440" w:hanging="360"/>
      </w:pPr>
    </w:lvl>
    <w:lvl w:ilvl="2" w:tplc="6090ED0E">
      <w:start w:val="1"/>
      <w:numFmt w:val="lowerRoman"/>
      <w:lvlText w:val="%3."/>
      <w:lvlJc w:val="right"/>
      <w:pPr>
        <w:ind w:left="2160" w:hanging="180"/>
      </w:pPr>
    </w:lvl>
    <w:lvl w:ilvl="3" w:tplc="EFF2B230">
      <w:start w:val="1"/>
      <w:numFmt w:val="decimal"/>
      <w:lvlText w:val="%4."/>
      <w:lvlJc w:val="left"/>
      <w:pPr>
        <w:ind w:left="2880" w:hanging="360"/>
      </w:pPr>
    </w:lvl>
    <w:lvl w:ilvl="4" w:tplc="5220F3AE">
      <w:start w:val="1"/>
      <w:numFmt w:val="lowerLetter"/>
      <w:lvlText w:val="%5."/>
      <w:lvlJc w:val="left"/>
      <w:pPr>
        <w:ind w:left="3600" w:hanging="360"/>
      </w:pPr>
    </w:lvl>
    <w:lvl w:ilvl="5" w:tplc="FC889B70">
      <w:start w:val="1"/>
      <w:numFmt w:val="lowerRoman"/>
      <w:lvlText w:val="%6."/>
      <w:lvlJc w:val="right"/>
      <w:pPr>
        <w:ind w:left="4320" w:hanging="180"/>
      </w:pPr>
    </w:lvl>
    <w:lvl w:ilvl="6" w:tplc="81CE6052">
      <w:start w:val="1"/>
      <w:numFmt w:val="decimal"/>
      <w:lvlText w:val="%7."/>
      <w:lvlJc w:val="left"/>
      <w:pPr>
        <w:ind w:left="5040" w:hanging="360"/>
      </w:pPr>
    </w:lvl>
    <w:lvl w:ilvl="7" w:tplc="95D0B75C">
      <w:start w:val="1"/>
      <w:numFmt w:val="lowerLetter"/>
      <w:lvlText w:val="%8."/>
      <w:lvlJc w:val="left"/>
      <w:pPr>
        <w:ind w:left="5760" w:hanging="360"/>
      </w:pPr>
    </w:lvl>
    <w:lvl w:ilvl="8" w:tplc="F5DA5EF6">
      <w:start w:val="1"/>
      <w:numFmt w:val="lowerRoman"/>
      <w:lvlText w:val="%9."/>
      <w:lvlJc w:val="right"/>
      <w:pPr>
        <w:ind w:left="6480" w:hanging="180"/>
      </w:pPr>
    </w:lvl>
  </w:abstractNum>
  <w:abstractNum w:abstractNumId="15" w15:restartNumberingAfterBreak="0">
    <w:nsid w:val="49EF2357"/>
    <w:multiLevelType w:val="multilevel"/>
    <w:tmpl w:val="49EF235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C9C54ED"/>
    <w:multiLevelType w:val="hybridMultilevel"/>
    <w:tmpl w:val="DF44B73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560C571E"/>
    <w:multiLevelType w:val="hybridMultilevel"/>
    <w:tmpl w:val="8710F818"/>
    <w:lvl w:ilvl="0" w:tplc="3F667964">
      <w:start w:val="1"/>
      <w:numFmt w:val="bullet"/>
      <w:lvlText w:val="§"/>
      <w:lvlJc w:val="left"/>
      <w:pPr>
        <w:ind w:left="720" w:hanging="360"/>
      </w:pPr>
      <w:rPr>
        <w:rFonts w:ascii="Wingdings" w:hAnsi="Wingdings" w:hint="default"/>
      </w:rPr>
    </w:lvl>
    <w:lvl w:ilvl="1" w:tplc="6B00607E">
      <w:start w:val="1"/>
      <w:numFmt w:val="bullet"/>
      <w:lvlText w:val="o"/>
      <w:lvlJc w:val="left"/>
      <w:pPr>
        <w:ind w:left="1440" w:hanging="360"/>
      </w:pPr>
      <w:rPr>
        <w:rFonts w:ascii="Courier New" w:hAnsi="Courier New" w:hint="default"/>
      </w:rPr>
    </w:lvl>
    <w:lvl w:ilvl="2" w:tplc="1734999C">
      <w:start w:val="1"/>
      <w:numFmt w:val="bullet"/>
      <w:lvlText w:val=""/>
      <w:lvlJc w:val="left"/>
      <w:pPr>
        <w:ind w:left="2160" w:hanging="360"/>
      </w:pPr>
      <w:rPr>
        <w:rFonts w:ascii="Wingdings" w:hAnsi="Wingdings" w:hint="default"/>
      </w:rPr>
    </w:lvl>
    <w:lvl w:ilvl="3" w:tplc="94249F9E">
      <w:start w:val="1"/>
      <w:numFmt w:val="bullet"/>
      <w:lvlText w:val=""/>
      <w:lvlJc w:val="left"/>
      <w:pPr>
        <w:ind w:left="2880" w:hanging="360"/>
      </w:pPr>
      <w:rPr>
        <w:rFonts w:ascii="Symbol" w:hAnsi="Symbol" w:hint="default"/>
      </w:rPr>
    </w:lvl>
    <w:lvl w:ilvl="4" w:tplc="DD7C9028">
      <w:start w:val="1"/>
      <w:numFmt w:val="bullet"/>
      <w:lvlText w:val="o"/>
      <w:lvlJc w:val="left"/>
      <w:pPr>
        <w:ind w:left="3600" w:hanging="360"/>
      </w:pPr>
      <w:rPr>
        <w:rFonts w:ascii="Courier New" w:hAnsi="Courier New" w:hint="default"/>
      </w:rPr>
    </w:lvl>
    <w:lvl w:ilvl="5" w:tplc="DC54FEF0">
      <w:start w:val="1"/>
      <w:numFmt w:val="bullet"/>
      <w:lvlText w:val=""/>
      <w:lvlJc w:val="left"/>
      <w:pPr>
        <w:ind w:left="4320" w:hanging="360"/>
      </w:pPr>
      <w:rPr>
        <w:rFonts w:ascii="Wingdings" w:hAnsi="Wingdings" w:hint="default"/>
      </w:rPr>
    </w:lvl>
    <w:lvl w:ilvl="6" w:tplc="D1EA7B24">
      <w:start w:val="1"/>
      <w:numFmt w:val="bullet"/>
      <w:lvlText w:val=""/>
      <w:lvlJc w:val="left"/>
      <w:pPr>
        <w:ind w:left="5040" w:hanging="360"/>
      </w:pPr>
      <w:rPr>
        <w:rFonts w:ascii="Symbol" w:hAnsi="Symbol" w:hint="default"/>
      </w:rPr>
    </w:lvl>
    <w:lvl w:ilvl="7" w:tplc="847AC31E">
      <w:start w:val="1"/>
      <w:numFmt w:val="bullet"/>
      <w:lvlText w:val="o"/>
      <w:lvlJc w:val="left"/>
      <w:pPr>
        <w:ind w:left="5760" w:hanging="360"/>
      </w:pPr>
      <w:rPr>
        <w:rFonts w:ascii="Courier New" w:hAnsi="Courier New" w:hint="default"/>
      </w:rPr>
    </w:lvl>
    <w:lvl w:ilvl="8" w:tplc="0290A256">
      <w:start w:val="1"/>
      <w:numFmt w:val="bullet"/>
      <w:lvlText w:val=""/>
      <w:lvlJc w:val="left"/>
      <w:pPr>
        <w:ind w:left="6480" w:hanging="360"/>
      </w:pPr>
      <w:rPr>
        <w:rFonts w:ascii="Wingdings" w:hAnsi="Wingdings" w:hint="default"/>
      </w:rPr>
    </w:lvl>
  </w:abstractNum>
  <w:abstractNum w:abstractNumId="18" w15:restartNumberingAfterBreak="0">
    <w:nsid w:val="7E514086"/>
    <w:multiLevelType w:val="multilevel"/>
    <w:tmpl w:val="7E5140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F1B0D88"/>
    <w:multiLevelType w:val="multilevel"/>
    <w:tmpl w:val="7F1B0D88"/>
    <w:lvl w:ilvl="0">
      <w:start w:val="1"/>
      <w:numFmt w:val="upperLetter"/>
      <w:lvlText w:val="%1."/>
      <w:lvlJc w:val="left"/>
      <w:pPr>
        <w:tabs>
          <w:tab w:val="left" w:pos="0"/>
        </w:tabs>
        <w:ind w:left="360" w:hanging="360"/>
      </w:pPr>
    </w:lvl>
    <w:lvl w:ilvl="1">
      <w:start w:val="1"/>
      <w:numFmt w:val="upperLetter"/>
      <w:lvlText w:val="%2."/>
      <w:lvlJc w:val="left"/>
      <w:pPr>
        <w:tabs>
          <w:tab w:val="left" w:pos="0"/>
        </w:tabs>
        <w:ind w:left="1080" w:hanging="360"/>
      </w:pPr>
    </w:lvl>
    <w:lvl w:ilvl="2">
      <w:start w:val="1"/>
      <w:numFmt w:val="lowerRoman"/>
      <w:lvlText w:val="%3."/>
      <w:lvlJc w:val="right"/>
      <w:pPr>
        <w:tabs>
          <w:tab w:val="left" w:pos="0"/>
        </w:tabs>
        <w:ind w:left="1800" w:hanging="180"/>
      </w:pPr>
    </w:lvl>
    <w:lvl w:ilvl="3">
      <w:start w:val="1"/>
      <w:numFmt w:val="decimal"/>
      <w:lvlText w:val="%4."/>
      <w:lvlJc w:val="left"/>
      <w:pPr>
        <w:tabs>
          <w:tab w:val="left" w:pos="0"/>
        </w:tabs>
        <w:ind w:left="2520" w:hanging="360"/>
      </w:pPr>
    </w:lvl>
    <w:lvl w:ilvl="4">
      <w:start w:val="1"/>
      <w:numFmt w:val="lowerLetter"/>
      <w:lvlText w:val="%5."/>
      <w:lvlJc w:val="left"/>
      <w:pPr>
        <w:tabs>
          <w:tab w:val="left" w:pos="0"/>
        </w:tabs>
        <w:ind w:left="3240" w:hanging="360"/>
      </w:pPr>
    </w:lvl>
    <w:lvl w:ilvl="5">
      <w:start w:val="1"/>
      <w:numFmt w:val="lowerRoman"/>
      <w:lvlText w:val="%6."/>
      <w:lvlJc w:val="right"/>
      <w:pPr>
        <w:tabs>
          <w:tab w:val="left" w:pos="0"/>
        </w:tabs>
        <w:ind w:left="3960" w:hanging="180"/>
      </w:pPr>
    </w:lvl>
    <w:lvl w:ilvl="6">
      <w:start w:val="1"/>
      <w:numFmt w:val="decimal"/>
      <w:lvlText w:val="%7."/>
      <w:lvlJc w:val="left"/>
      <w:pPr>
        <w:tabs>
          <w:tab w:val="left" w:pos="0"/>
        </w:tabs>
        <w:ind w:left="4680" w:hanging="360"/>
      </w:pPr>
    </w:lvl>
    <w:lvl w:ilvl="7">
      <w:start w:val="1"/>
      <w:numFmt w:val="lowerLetter"/>
      <w:lvlText w:val="%8."/>
      <w:lvlJc w:val="left"/>
      <w:pPr>
        <w:tabs>
          <w:tab w:val="left" w:pos="0"/>
        </w:tabs>
        <w:ind w:left="5400" w:hanging="360"/>
      </w:pPr>
    </w:lvl>
    <w:lvl w:ilvl="8">
      <w:start w:val="1"/>
      <w:numFmt w:val="lowerRoman"/>
      <w:lvlText w:val="%9."/>
      <w:lvlJc w:val="right"/>
      <w:pPr>
        <w:tabs>
          <w:tab w:val="left" w:pos="0"/>
        </w:tabs>
        <w:ind w:left="6120" w:hanging="180"/>
      </w:pPr>
    </w:lvl>
  </w:abstractNum>
  <w:num w:numId="1" w16cid:durableId="1585451542">
    <w:abstractNumId w:val="14"/>
  </w:num>
  <w:num w:numId="2" w16cid:durableId="1340430451">
    <w:abstractNumId w:val="11"/>
  </w:num>
  <w:num w:numId="3" w16cid:durableId="1421610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386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2908039">
    <w:abstractNumId w:val="9"/>
  </w:num>
  <w:num w:numId="6" w16cid:durableId="978917282">
    <w:abstractNumId w:val="0"/>
  </w:num>
  <w:num w:numId="7" w16cid:durableId="836653544">
    <w:abstractNumId w:val="12"/>
  </w:num>
  <w:num w:numId="8" w16cid:durableId="1743873977">
    <w:abstractNumId w:val="1"/>
  </w:num>
  <w:num w:numId="9" w16cid:durableId="896739555">
    <w:abstractNumId w:val="19"/>
  </w:num>
  <w:num w:numId="10" w16cid:durableId="107626347">
    <w:abstractNumId w:val="5"/>
  </w:num>
  <w:num w:numId="11" w16cid:durableId="929243180">
    <w:abstractNumId w:val="15"/>
  </w:num>
  <w:num w:numId="12" w16cid:durableId="1847864569">
    <w:abstractNumId w:val="18"/>
  </w:num>
  <w:num w:numId="13" w16cid:durableId="2074160066">
    <w:abstractNumId w:val="6"/>
  </w:num>
  <w:num w:numId="14" w16cid:durableId="1442534841">
    <w:abstractNumId w:val="2"/>
  </w:num>
  <w:num w:numId="15" w16cid:durableId="999429689">
    <w:abstractNumId w:val="10"/>
  </w:num>
  <w:num w:numId="16" w16cid:durableId="2057197935">
    <w:abstractNumId w:val="7"/>
  </w:num>
  <w:num w:numId="17" w16cid:durableId="1616210776">
    <w:abstractNumId w:val="16"/>
  </w:num>
  <w:num w:numId="18" w16cid:durableId="213851464">
    <w:abstractNumId w:val="13"/>
  </w:num>
  <w:num w:numId="19" w16cid:durableId="38014919">
    <w:abstractNumId w:val="17"/>
  </w:num>
  <w:num w:numId="20" w16cid:durableId="378166136">
    <w:abstractNumId w:val="3"/>
  </w:num>
  <w:num w:numId="21" w16cid:durableId="13143322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IztTQFMiyMjE0tLZV0lIJTi4sz8/NACoxqAQpYSDksAAAA"/>
  </w:docVars>
  <w:rsids>
    <w:rsidRoot w:val="001E25F9"/>
    <w:rsid w:val="000022B6"/>
    <w:rsid w:val="000073E4"/>
    <w:rsid w:val="00014C9F"/>
    <w:rsid w:val="00016B59"/>
    <w:rsid w:val="00030F6C"/>
    <w:rsid w:val="00032E88"/>
    <w:rsid w:val="00033D49"/>
    <w:rsid w:val="00035905"/>
    <w:rsid w:val="00042906"/>
    <w:rsid w:val="00044D63"/>
    <w:rsid w:val="00050EB1"/>
    <w:rsid w:val="00051F32"/>
    <w:rsid w:val="000522A9"/>
    <w:rsid w:val="00054432"/>
    <w:rsid w:val="00077194"/>
    <w:rsid w:val="000863FE"/>
    <w:rsid w:val="00093770"/>
    <w:rsid w:val="00095B7F"/>
    <w:rsid w:val="000A45F6"/>
    <w:rsid w:val="000A594C"/>
    <w:rsid w:val="000A6018"/>
    <w:rsid w:val="000B282E"/>
    <w:rsid w:val="000B4BE1"/>
    <w:rsid w:val="000C2D58"/>
    <w:rsid w:val="000C5B03"/>
    <w:rsid w:val="000C72BE"/>
    <w:rsid w:val="000D0410"/>
    <w:rsid w:val="000D281A"/>
    <w:rsid w:val="000D50C2"/>
    <w:rsid w:val="000D5CD9"/>
    <w:rsid w:val="000D6379"/>
    <w:rsid w:val="000E1F6A"/>
    <w:rsid w:val="000F22B3"/>
    <w:rsid w:val="000F3AA2"/>
    <w:rsid w:val="000F4243"/>
    <w:rsid w:val="000F447D"/>
    <w:rsid w:val="000F563F"/>
    <w:rsid w:val="00100B19"/>
    <w:rsid w:val="00101839"/>
    <w:rsid w:val="00101948"/>
    <w:rsid w:val="00102180"/>
    <w:rsid w:val="0010218A"/>
    <w:rsid w:val="001038AF"/>
    <w:rsid w:val="00105C79"/>
    <w:rsid w:val="001064DC"/>
    <w:rsid w:val="00106DEB"/>
    <w:rsid w:val="001076C1"/>
    <w:rsid w:val="00107A3D"/>
    <w:rsid w:val="00107ED4"/>
    <w:rsid w:val="001120DF"/>
    <w:rsid w:val="00112D87"/>
    <w:rsid w:val="001146FD"/>
    <w:rsid w:val="0012435D"/>
    <w:rsid w:val="001255C6"/>
    <w:rsid w:val="00127674"/>
    <w:rsid w:val="001315B5"/>
    <w:rsid w:val="00137CEC"/>
    <w:rsid w:val="0014012E"/>
    <w:rsid w:val="00140645"/>
    <w:rsid w:val="001457D2"/>
    <w:rsid w:val="0014797E"/>
    <w:rsid w:val="00151820"/>
    <w:rsid w:val="00156844"/>
    <w:rsid w:val="0017779D"/>
    <w:rsid w:val="00182EB9"/>
    <w:rsid w:val="0018335F"/>
    <w:rsid w:val="00183713"/>
    <w:rsid w:val="00191D2A"/>
    <w:rsid w:val="00196CB2"/>
    <w:rsid w:val="001A1CF2"/>
    <w:rsid w:val="001A4CCA"/>
    <w:rsid w:val="001B0438"/>
    <w:rsid w:val="001B19F4"/>
    <w:rsid w:val="001B2159"/>
    <w:rsid w:val="001B2AE7"/>
    <w:rsid w:val="001B714D"/>
    <w:rsid w:val="001B782A"/>
    <w:rsid w:val="001C28A9"/>
    <w:rsid w:val="001C388D"/>
    <w:rsid w:val="001C426A"/>
    <w:rsid w:val="001C6A42"/>
    <w:rsid w:val="001D2532"/>
    <w:rsid w:val="001E1906"/>
    <w:rsid w:val="001E1E1D"/>
    <w:rsid w:val="001E25F9"/>
    <w:rsid w:val="001E2640"/>
    <w:rsid w:val="0020176A"/>
    <w:rsid w:val="00203438"/>
    <w:rsid w:val="00204751"/>
    <w:rsid w:val="002059E1"/>
    <w:rsid w:val="00206B7E"/>
    <w:rsid w:val="002103A1"/>
    <w:rsid w:val="00211443"/>
    <w:rsid w:val="002127CD"/>
    <w:rsid w:val="00213F62"/>
    <w:rsid w:val="0021786E"/>
    <w:rsid w:val="00217DBD"/>
    <w:rsid w:val="00221EAE"/>
    <w:rsid w:val="00221F4B"/>
    <w:rsid w:val="00233C77"/>
    <w:rsid w:val="00241DD3"/>
    <w:rsid w:val="00243956"/>
    <w:rsid w:val="00244925"/>
    <w:rsid w:val="00246BCB"/>
    <w:rsid w:val="00250D2F"/>
    <w:rsid w:val="002534FE"/>
    <w:rsid w:val="002543C1"/>
    <w:rsid w:val="00261203"/>
    <w:rsid w:val="002617C0"/>
    <w:rsid w:val="00261CA9"/>
    <w:rsid w:val="002633D9"/>
    <w:rsid w:val="002676CC"/>
    <w:rsid w:val="002721E2"/>
    <w:rsid w:val="002819DC"/>
    <w:rsid w:val="002834D6"/>
    <w:rsid w:val="00283FDC"/>
    <w:rsid w:val="002845F3"/>
    <w:rsid w:val="00284E55"/>
    <w:rsid w:val="00285AF2"/>
    <w:rsid w:val="0028793C"/>
    <w:rsid w:val="002A1812"/>
    <w:rsid w:val="002A49A6"/>
    <w:rsid w:val="002A743F"/>
    <w:rsid w:val="002B316C"/>
    <w:rsid w:val="002B3A8B"/>
    <w:rsid w:val="002B40D7"/>
    <w:rsid w:val="002B5109"/>
    <w:rsid w:val="002C3BD7"/>
    <w:rsid w:val="002D2B5F"/>
    <w:rsid w:val="002D3BED"/>
    <w:rsid w:val="002D3DED"/>
    <w:rsid w:val="002D4861"/>
    <w:rsid w:val="002D7ED8"/>
    <w:rsid w:val="002E2AC6"/>
    <w:rsid w:val="002E3C57"/>
    <w:rsid w:val="002E4AC0"/>
    <w:rsid w:val="002F2AC5"/>
    <w:rsid w:val="002F43F7"/>
    <w:rsid w:val="002F47D5"/>
    <w:rsid w:val="002F5F59"/>
    <w:rsid w:val="002F71BF"/>
    <w:rsid w:val="00301695"/>
    <w:rsid w:val="003040F6"/>
    <w:rsid w:val="00305B31"/>
    <w:rsid w:val="0031536F"/>
    <w:rsid w:val="00316614"/>
    <w:rsid w:val="00316B7B"/>
    <w:rsid w:val="0032281D"/>
    <w:rsid w:val="00324D92"/>
    <w:rsid w:val="00327AB0"/>
    <w:rsid w:val="00327B5E"/>
    <w:rsid w:val="003316E7"/>
    <w:rsid w:val="003370B2"/>
    <w:rsid w:val="00341B77"/>
    <w:rsid w:val="003462DA"/>
    <w:rsid w:val="00347E16"/>
    <w:rsid w:val="00350101"/>
    <w:rsid w:val="00355F00"/>
    <w:rsid w:val="00356BF5"/>
    <w:rsid w:val="0036122D"/>
    <w:rsid w:val="00363829"/>
    <w:rsid w:val="00364CA3"/>
    <w:rsid w:val="003668D2"/>
    <w:rsid w:val="00367C3F"/>
    <w:rsid w:val="00375415"/>
    <w:rsid w:val="00375683"/>
    <w:rsid w:val="00376C31"/>
    <w:rsid w:val="0038149D"/>
    <w:rsid w:val="00382F44"/>
    <w:rsid w:val="00394CBE"/>
    <w:rsid w:val="00395355"/>
    <w:rsid w:val="003A57CF"/>
    <w:rsid w:val="003A66C9"/>
    <w:rsid w:val="003B0098"/>
    <w:rsid w:val="003B00AD"/>
    <w:rsid w:val="003B2B8D"/>
    <w:rsid w:val="003B4019"/>
    <w:rsid w:val="003B570B"/>
    <w:rsid w:val="003B6F60"/>
    <w:rsid w:val="003C05CA"/>
    <w:rsid w:val="003C41E5"/>
    <w:rsid w:val="003C6F19"/>
    <w:rsid w:val="003C7990"/>
    <w:rsid w:val="003D0155"/>
    <w:rsid w:val="003D534D"/>
    <w:rsid w:val="003D69B0"/>
    <w:rsid w:val="003D77F4"/>
    <w:rsid w:val="003E23DC"/>
    <w:rsid w:val="003F35FD"/>
    <w:rsid w:val="003F3BEC"/>
    <w:rsid w:val="003F43E5"/>
    <w:rsid w:val="00400076"/>
    <w:rsid w:val="004029D0"/>
    <w:rsid w:val="00404B65"/>
    <w:rsid w:val="004064DB"/>
    <w:rsid w:val="00414564"/>
    <w:rsid w:val="004151BA"/>
    <w:rsid w:val="00415662"/>
    <w:rsid w:val="004213B3"/>
    <w:rsid w:val="004269AA"/>
    <w:rsid w:val="00426B14"/>
    <w:rsid w:val="00432922"/>
    <w:rsid w:val="004452C3"/>
    <w:rsid w:val="00466399"/>
    <w:rsid w:val="004740D4"/>
    <w:rsid w:val="00474AAB"/>
    <w:rsid w:val="00475F70"/>
    <w:rsid w:val="00484C8D"/>
    <w:rsid w:val="004861CA"/>
    <w:rsid w:val="004916E2"/>
    <w:rsid w:val="00491A3F"/>
    <w:rsid w:val="00494209"/>
    <w:rsid w:val="004B0732"/>
    <w:rsid w:val="004B15BB"/>
    <w:rsid w:val="004B7852"/>
    <w:rsid w:val="004C004B"/>
    <w:rsid w:val="004E3015"/>
    <w:rsid w:val="004E6EB0"/>
    <w:rsid w:val="004E7E0C"/>
    <w:rsid w:val="004F0F45"/>
    <w:rsid w:val="00504E1F"/>
    <w:rsid w:val="005110D2"/>
    <w:rsid w:val="00513086"/>
    <w:rsid w:val="00515B9E"/>
    <w:rsid w:val="00515D15"/>
    <w:rsid w:val="00520B63"/>
    <w:rsid w:val="00521461"/>
    <w:rsid w:val="005237A3"/>
    <w:rsid w:val="00525655"/>
    <w:rsid w:val="0053549C"/>
    <w:rsid w:val="005355DB"/>
    <w:rsid w:val="00540604"/>
    <w:rsid w:val="0054151C"/>
    <w:rsid w:val="0054528E"/>
    <w:rsid w:val="00550490"/>
    <w:rsid w:val="0056183E"/>
    <w:rsid w:val="005652BD"/>
    <w:rsid w:val="0056610C"/>
    <w:rsid w:val="005705D2"/>
    <w:rsid w:val="0057610E"/>
    <w:rsid w:val="0057616C"/>
    <w:rsid w:val="00576994"/>
    <w:rsid w:val="005817F2"/>
    <w:rsid w:val="00585219"/>
    <w:rsid w:val="00585FF7"/>
    <w:rsid w:val="00587139"/>
    <w:rsid w:val="00594CDC"/>
    <w:rsid w:val="005A20CB"/>
    <w:rsid w:val="005A2FB9"/>
    <w:rsid w:val="005A3F21"/>
    <w:rsid w:val="005B175F"/>
    <w:rsid w:val="005B1E77"/>
    <w:rsid w:val="005B2C63"/>
    <w:rsid w:val="005B37AA"/>
    <w:rsid w:val="005B40B0"/>
    <w:rsid w:val="005B71FF"/>
    <w:rsid w:val="005C0048"/>
    <w:rsid w:val="005C1718"/>
    <w:rsid w:val="005C5390"/>
    <w:rsid w:val="005C7301"/>
    <w:rsid w:val="005C7891"/>
    <w:rsid w:val="005D031B"/>
    <w:rsid w:val="005D4291"/>
    <w:rsid w:val="005D564F"/>
    <w:rsid w:val="005D76F4"/>
    <w:rsid w:val="005E0BE9"/>
    <w:rsid w:val="005E6634"/>
    <w:rsid w:val="005E7824"/>
    <w:rsid w:val="005F22FC"/>
    <w:rsid w:val="00601379"/>
    <w:rsid w:val="00602391"/>
    <w:rsid w:val="006033CB"/>
    <w:rsid w:val="00603BB2"/>
    <w:rsid w:val="00605D99"/>
    <w:rsid w:val="00611CD6"/>
    <w:rsid w:val="00611EE0"/>
    <w:rsid w:val="006120DF"/>
    <w:rsid w:val="0061287B"/>
    <w:rsid w:val="00620A7C"/>
    <w:rsid w:val="0062145E"/>
    <w:rsid w:val="00622321"/>
    <w:rsid w:val="0063276A"/>
    <w:rsid w:val="00635A53"/>
    <w:rsid w:val="006375A0"/>
    <w:rsid w:val="006426C1"/>
    <w:rsid w:val="00643B2E"/>
    <w:rsid w:val="0064408A"/>
    <w:rsid w:val="00645767"/>
    <w:rsid w:val="00645AA5"/>
    <w:rsid w:val="00647B82"/>
    <w:rsid w:val="006547AA"/>
    <w:rsid w:val="0065522C"/>
    <w:rsid w:val="006603FD"/>
    <w:rsid w:val="00667F90"/>
    <w:rsid w:val="00670107"/>
    <w:rsid w:val="00671A18"/>
    <w:rsid w:val="00671EFB"/>
    <w:rsid w:val="00675012"/>
    <w:rsid w:val="00677627"/>
    <w:rsid w:val="00682B59"/>
    <w:rsid w:val="00690AB5"/>
    <w:rsid w:val="00692A11"/>
    <w:rsid w:val="006944F0"/>
    <w:rsid w:val="00695469"/>
    <w:rsid w:val="006A1A80"/>
    <w:rsid w:val="006A22F7"/>
    <w:rsid w:val="006B4517"/>
    <w:rsid w:val="006B6CBC"/>
    <w:rsid w:val="006C0BE9"/>
    <w:rsid w:val="006C3B1C"/>
    <w:rsid w:val="006C4334"/>
    <w:rsid w:val="006C528B"/>
    <w:rsid w:val="006E19CF"/>
    <w:rsid w:val="006E2597"/>
    <w:rsid w:val="006E6FB0"/>
    <w:rsid w:val="006F3141"/>
    <w:rsid w:val="006F52CD"/>
    <w:rsid w:val="006F71C6"/>
    <w:rsid w:val="0070056E"/>
    <w:rsid w:val="00702B50"/>
    <w:rsid w:val="00710FB9"/>
    <w:rsid w:val="007207D6"/>
    <w:rsid w:val="00720A42"/>
    <w:rsid w:val="00720EE8"/>
    <w:rsid w:val="00721892"/>
    <w:rsid w:val="00722FA3"/>
    <w:rsid w:val="00731448"/>
    <w:rsid w:val="0073221E"/>
    <w:rsid w:val="007329CF"/>
    <w:rsid w:val="00733B65"/>
    <w:rsid w:val="007348B1"/>
    <w:rsid w:val="0074281C"/>
    <w:rsid w:val="0074463C"/>
    <w:rsid w:val="00757A1B"/>
    <w:rsid w:val="007623A4"/>
    <w:rsid w:val="00763F51"/>
    <w:rsid w:val="00772ED3"/>
    <w:rsid w:val="0077633D"/>
    <w:rsid w:val="007803EE"/>
    <w:rsid w:val="00780D1C"/>
    <w:rsid w:val="00782E3A"/>
    <w:rsid w:val="0079022A"/>
    <w:rsid w:val="007A1E0D"/>
    <w:rsid w:val="007A7D41"/>
    <w:rsid w:val="007B42DD"/>
    <w:rsid w:val="007B46EE"/>
    <w:rsid w:val="007B6504"/>
    <w:rsid w:val="007B781D"/>
    <w:rsid w:val="007C14C7"/>
    <w:rsid w:val="007C166A"/>
    <w:rsid w:val="007C2DA9"/>
    <w:rsid w:val="007C55E0"/>
    <w:rsid w:val="007C73E3"/>
    <w:rsid w:val="007D6775"/>
    <w:rsid w:val="007E0829"/>
    <w:rsid w:val="007E1B21"/>
    <w:rsid w:val="007E6A00"/>
    <w:rsid w:val="007F2162"/>
    <w:rsid w:val="007F4AFC"/>
    <w:rsid w:val="007F54EF"/>
    <w:rsid w:val="007F7366"/>
    <w:rsid w:val="00804C41"/>
    <w:rsid w:val="00810235"/>
    <w:rsid w:val="00810594"/>
    <w:rsid w:val="00813228"/>
    <w:rsid w:val="00813B14"/>
    <w:rsid w:val="008155E4"/>
    <w:rsid w:val="0081786D"/>
    <w:rsid w:val="008244C5"/>
    <w:rsid w:val="008271D0"/>
    <w:rsid w:val="00830602"/>
    <w:rsid w:val="008341EC"/>
    <w:rsid w:val="00842DE5"/>
    <w:rsid w:val="00845D8D"/>
    <w:rsid w:val="00846130"/>
    <w:rsid w:val="00846B03"/>
    <w:rsid w:val="00863B82"/>
    <w:rsid w:val="00873665"/>
    <w:rsid w:val="0088194B"/>
    <w:rsid w:val="00885932"/>
    <w:rsid w:val="008A3139"/>
    <w:rsid w:val="008A4316"/>
    <w:rsid w:val="008A7C9A"/>
    <w:rsid w:val="008A7FA2"/>
    <w:rsid w:val="008B372F"/>
    <w:rsid w:val="008B6A6D"/>
    <w:rsid w:val="008C0F16"/>
    <w:rsid w:val="008C21B1"/>
    <w:rsid w:val="008C26D8"/>
    <w:rsid w:val="008C352B"/>
    <w:rsid w:val="008D0E6B"/>
    <w:rsid w:val="008D3232"/>
    <w:rsid w:val="008D653A"/>
    <w:rsid w:val="008E1843"/>
    <w:rsid w:val="008E1D38"/>
    <w:rsid w:val="008E567C"/>
    <w:rsid w:val="008F0637"/>
    <w:rsid w:val="008F0D04"/>
    <w:rsid w:val="008F1326"/>
    <w:rsid w:val="008F1903"/>
    <w:rsid w:val="008F27D5"/>
    <w:rsid w:val="008F2E2F"/>
    <w:rsid w:val="008F7238"/>
    <w:rsid w:val="008F7600"/>
    <w:rsid w:val="00901614"/>
    <w:rsid w:val="00902F9B"/>
    <w:rsid w:val="00904839"/>
    <w:rsid w:val="00910BA5"/>
    <w:rsid w:val="00915DEB"/>
    <w:rsid w:val="00921FF2"/>
    <w:rsid w:val="00922C8C"/>
    <w:rsid w:val="009321A3"/>
    <w:rsid w:val="00932DB9"/>
    <w:rsid w:val="009517B5"/>
    <w:rsid w:val="00953138"/>
    <w:rsid w:val="0095776D"/>
    <w:rsid w:val="00961D5D"/>
    <w:rsid w:val="00965379"/>
    <w:rsid w:val="00965B48"/>
    <w:rsid w:val="00967369"/>
    <w:rsid w:val="009768F5"/>
    <w:rsid w:val="009816D0"/>
    <w:rsid w:val="00985B51"/>
    <w:rsid w:val="009929BC"/>
    <w:rsid w:val="00994BCD"/>
    <w:rsid w:val="0099638C"/>
    <w:rsid w:val="00997C12"/>
    <w:rsid w:val="009A2D6F"/>
    <w:rsid w:val="009A3A55"/>
    <w:rsid w:val="009A799E"/>
    <w:rsid w:val="009B1AE1"/>
    <w:rsid w:val="009B6870"/>
    <w:rsid w:val="009B770C"/>
    <w:rsid w:val="009C4B90"/>
    <w:rsid w:val="009C7199"/>
    <w:rsid w:val="009D07DC"/>
    <w:rsid w:val="009D41DA"/>
    <w:rsid w:val="009E071C"/>
    <w:rsid w:val="009E0FBD"/>
    <w:rsid w:val="009E7F91"/>
    <w:rsid w:val="009F09F7"/>
    <w:rsid w:val="009F412A"/>
    <w:rsid w:val="009F50E9"/>
    <w:rsid w:val="00A02AC3"/>
    <w:rsid w:val="00A111BF"/>
    <w:rsid w:val="00A1239B"/>
    <w:rsid w:val="00A135BA"/>
    <w:rsid w:val="00A14961"/>
    <w:rsid w:val="00A16B1E"/>
    <w:rsid w:val="00A204FE"/>
    <w:rsid w:val="00A35706"/>
    <w:rsid w:val="00A46ED2"/>
    <w:rsid w:val="00A5047A"/>
    <w:rsid w:val="00A5147B"/>
    <w:rsid w:val="00A51E76"/>
    <w:rsid w:val="00A544B8"/>
    <w:rsid w:val="00A576BF"/>
    <w:rsid w:val="00A620F9"/>
    <w:rsid w:val="00A62660"/>
    <w:rsid w:val="00A64CE6"/>
    <w:rsid w:val="00A65B3F"/>
    <w:rsid w:val="00A66320"/>
    <w:rsid w:val="00A71CB4"/>
    <w:rsid w:val="00A727BA"/>
    <w:rsid w:val="00A73FD2"/>
    <w:rsid w:val="00A7462F"/>
    <w:rsid w:val="00A82A66"/>
    <w:rsid w:val="00A83638"/>
    <w:rsid w:val="00A83989"/>
    <w:rsid w:val="00A86520"/>
    <w:rsid w:val="00A91324"/>
    <w:rsid w:val="00A934DE"/>
    <w:rsid w:val="00A95AC5"/>
    <w:rsid w:val="00AA2FDD"/>
    <w:rsid w:val="00AA3F14"/>
    <w:rsid w:val="00AA5B1B"/>
    <w:rsid w:val="00AB30F6"/>
    <w:rsid w:val="00AB3183"/>
    <w:rsid w:val="00AB540E"/>
    <w:rsid w:val="00AB7699"/>
    <w:rsid w:val="00AC001A"/>
    <w:rsid w:val="00AD128A"/>
    <w:rsid w:val="00AD2C81"/>
    <w:rsid w:val="00AD3241"/>
    <w:rsid w:val="00AD4978"/>
    <w:rsid w:val="00AD5424"/>
    <w:rsid w:val="00AD5B6F"/>
    <w:rsid w:val="00AD746D"/>
    <w:rsid w:val="00AE61E9"/>
    <w:rsid w:val="00AF1398"/>
    <w:rsid w:val="00AF1B05"/>
    <w:rsid w:val="00AF29D2"/>
    <w:rsid w:val="00AF3CE1"/>
    <w:rsid w:val="00B01FAD"/>
    <w:rsid w:val="00B25B68"/>
    <w:rsid w:val="00B25FC0"/>
    <w:rsid w:val="00B27B60"/>
    <w:rsid w:val="00B32CA4"/>
    <w:rsid w:val="00B42D9B"/>
    <w:rsid w:val="00B43041"/>
    <w:rsid w:val="00B45594"/>
    <w:rsid w:val="00B45AC1"/>
    <w:rsid w:val="00B46A6C"/>
    <w:rsid w:val="00B51E16"/>
    <w:rsid w:val="00B5617F"/>
    <w:rsid w:val="00B5665A"/>
    <w:rsid w:val="00B60E55"/>
    <w:rsid w:val="00B62FD7"/>
    <w:rsid w:val="00B72E33"/>
    <w:rsid w:val="00B74954"/>
    <w:rsid w:val="00B76A23"/>
    <w:rsid w:val="00B845AC"/>
    <w:rsid w:val="00B8766A"/>
    <w:rsid w:val="00B90B18"/>
    <w:rsid w:val="00B93056"/>
    <w:rsid w:val="00B97844"/>
    <w:rsid w:val="00B97A47"/>
    <w:rsid w:val="00BA6583"/>
    <w:rsid w:val="00BB0433"/>
    <w:rsid w:val="00BB1375"/>
    <w:rsid w:val="00BB3010"/>
    <w:rsid w:val="00BB5805"/>
    <w:rsid w:val="00BB5A0D"/>
    <w:rsid w:val="00BC0265"/>
    <w:rsid w:val="00BC273D"/>
    <w:rsid w:val="00BC3205"/>
    <w:rsid w:val="00BC3794"/>
    <w:rsid w:val="00BC4957"/>
    <w:rsid w:val="00BC7AF8"/>
    <w:rsid w:val="00BD3A8B"/>
    <w:rsid w:val="00BD4163"/>
    <w:rsid w:val="00BE16D9"/>
    <w:rsid w:val="00BE6046"/>
    <w:rsid w:val="00BE6430"/>
    <w:rsid w:val="00BE74B7"/>
    <w:rsid w:val="00BF03E9"/>
    <w:rsid w:val="00BF123B"/>
    <w:rsid w:val="00BF39A5"/>
    <w:rsid w:val="00BF3A0F"/>
    <w:rsid w:val="00BF45C6"/>
    <w:rsid w:val="00BF5C8C"/>
    <w:rsid w:val="00C011BC"/>
    <w:rsid w:val="00C030C6"/>
    <w:rsid w:val="00C04CA0"/>
    <w:rsid w:val="00C0676B"/>
    <w:rsid w:val="00C10373"/>
    <w:rsid w:val="00C10823"/>
    <w:rsid w:val="00C14DF6"/>
    <w:rsid w:val="00C17D72"/>
    <w:rsid w:val="00C221C5"/>
    <w:rsid w:val="00C3457E"/>
    <w:rsid w:val="00C40F38"/>
    <w:rsid w:val="00C43D9F"/>
    <w:rsid w:val="00C44E6C"/>
    <w:rsid w:val="00C46F26"/>
    <w:rsid w:val="00C51167"/>
    <w:rsid w:val="00C522F1"/>
    <w:rsid w:val="00C52789"/>
    <w:rsid w:val="00C53450"/>
    <w:rsid w:val="00C53BB9"/>
    <w:rsid w:val="00C546DD"/>
    <w:rsid w:val="00C554EA"/>
    <w:rsid w:val="00C559F5"/>
    <w:rsid w:val="00C67AC0"/>
    <w:rsid w:val="00C707B1"/>
    <w:rsid w:val="00C72441"/>
    <w:rsid w:val="00C76D8D"/>
    <w:rsid w:val="00C81B5C"/>
    <w:rsid w:val="00C844FD"/>
    <w:rsid w:val="00C84D92"/>
    <w:rsid w:val="00C86562"/>
    <w:rsid w:val="00C92B28"/>
    <w:rsid w:val="00C97876"/>
    <w:rsid w:val="00CA26E3"/>
    <w:rsid w:val="00CA29E9"/>
    <w:rsid w:val="00CB06FA"/>
    <w:rsid w:val="00CB1363"/>
    <w:rsid w:val="00CB23E4"/>
    <w:rsid w:val="00CB69D1"/>
    <w:rsid w:val="00CB7F7D"/>
    <w:rsid w:val="00CC401E"/>
    <w:rsid w:val="00CC44B3"/>
    <w:rsid w:val="00CD4FB3"/>
    <w:rsid w:val="00CE193E"/>
    <w:rsid w:val="00CE19A3"/>
    <w:rsid w:val="00CE425F"/>
    <w:rsid w:val="00CE4F64"/>
    <w:rsid w:val="00CE5A3E"/>
    <w:rsid w:val="00CF119D"/>
    <w:rsid w:val="00CF1BBA"/>
    <w:rsid w:val="00CF6E04"/>
    <w:rsid w:val="00D03D44"/>
    <w:rsid w:val="00D061D8"/>
    <w:rsid w:val="00D10498"/>
    <w:rsid w:val="00D14F0C"/>
    <w:rsid w:val="00D157A4"/>
    <w:rsid w:val="00D15FCD"/>
    <w:rsid w:val="00D23F31"/>
    <w:rsid w:val="00D27208"/>
    <w:rsid w:val="00D30C9F"/>
    <w:rsid w:val="00D3114B"/>
    <w:rsid w:val="00D3167B"/>
    <w:rsid w:val="00D32188"/>
    <w:rsid w:val="00D325D9"/>
    <w:rsid w:val="00D339BD"/>
    <w:rsid w:val="00D34454"/>
    <w:rsid w:val="00D40D76"/>
    <w:rsid w:val="00D41607"/>
    <w:rsid w:val="00D43C49"/>
    <w:rsid w:val="00D47BC5"/>
    <w:rsid w:val="00D5084C"/>
    <w:rsid w:val="00D51A0A"/>
    <w:rsid w:val="00D56263"/>
    <w:rsid w:val="00D67141"/>
    <w:rsid w:val="00D70EF6"/>
    <w:rsid w:val="00D7194E"/>
    <w:rsid w:val="00D72EC0"/>
    <w:rsid w:val="00D84DB0"/>
    <w:rsid w:val="00D84F00"/>
    <w:rsid w:val="00D96061"/>
    <w:rsid w:val="00D97676"/>
    <w:rsid w:val="00DA11F0"/>
    <w:rsid w:val="00DA2B31"/>
    <w:rsid w:val="00DB725E"/>
    <w:rsid w:val="00DC7CC8"/>
    <w:rsid w:val="00DD1773"/>
    <w:rsid w:val="00DD1BAC"/>
    <w:rsid w:val="00DD3057"/>
    <w:rsid w:val="00DD79ED"/>
    <w:rsid w:val="00DE13DB"/>
    <w:rsid w:val="00DE3985"/>
    <w:rsid w:val="00DF3210"/>
    <w:rsid w:val="00DF3E48"/>
    <w:rsid w:val="00DF5431"/>
    <w:rsid w:val="00DF596F"/>
    <w:rsid w:val="00E03B13"/>
    <w:rsid w:val="00E042E4"/>
    <w:rsid w:val="00E11E53"/>
    <w:rsid w:val="00E1635B"/>
    <w:rsid w:val="00E2294D"/>
    <w:rsid w:val="00E268E0"/>
    <w:rsid w:val="00E26E19"/>
    <w:rsid w:val="00E3107F"/>
    <w:rsid w:val="00E363EB"/>
    <w:rsid w:val="00E367FA"/>
    <w:rsid w:val="00E37AF5"/>
    <w:rsid w:val="00E4177F"/>
    <w:rsid w:val="00E4617B"/>
    <w:rsid w:val="00E472FD"/>
    <w:rsid w:val="00E514C4"/>
    <w:rsid w:val="00E528E3"/>
    <w:rsid w:val="00E53D44"/>
    <w:rsid w:val="00E60A57"/>
    <w:rsid w:val="00E64DC8"/>
    <w:rsid w:val="00E66FC1"/>
    <w:rsid w:val="00E707BB"/>
    <w:rsid w:val="00E70A42"/>
    <w:rsid w:val="00E71A04"/>
    <w:rsid w:val="00E83ECB"/>
    <w:rsid w:val="00E85EEE"/>
    <w:rsid w:val="00E8717F"/>
    <w:rsid w:val="00E92B40"/>
    <w:rsid w:val="00E92F67"/>
    <w:rsid w:val="00E936D7"/>
    <w:rsid w:val="00E93882"/>
    <w:rsid w:val="00E93BCD"/>
    <w:rsid w:val="00E97432"/>
    <w:rsid w:val="00E97A79"/>
    <w:rsid w:val="00EA0316"/>
    <w:rsid w:val="00EA3DC5"/>
    <w:rsid w:val="00EA437F"/>
    <w:rsid w:val="00EA6210"/>
    <w:rsid w:val="00EB43EC"/>
    <w:rsid w:val="00EC1429"/>
    <w:rsid w:val="00EC190A"/>
    <w:rsid w:val="00EC1DF0"/>
    <w:rsid w:val="00ED36C5"/>
    <w:rsid w:val="00ED384E"/>
    <w:rsid w:val="00ED52D9"/>
    <w:rsid w:val="00EE5D99"/>
    <w:rsid w:val="00EF46B1"/>
    <w:rsid w:val="00EF4FDC"/>
    <w:rsid w:val="00EF6C22"/>
    <w:rsid w:val="00F02C8A"/>
    <w:rsid w:val="00F1235A"/>
    <w:rsid w:val="00F141DF"/>
    <w:rsid w:val="00F2089E"/>
    <w:rsid w:val="00F35624"/>
    <w:rsid w:val="00F358C8"/>
    <w:rsid w:val="00F37575"/>
    <w:rsid w:val="00F449E6"/>
    <w:rsid w:val="00F5069E"/>
    <w:rsid w:val="00F50939"/>
    <w:rsid w:val="00F51DCB"/>
    <w:rsid w:val="00F56C7C"/>
    <w:rsid w:val="00F605D1"/>
    <w:rsid w:val="00F629F2"/>
    <w:rsid w:val="00F62C2B"/>
    <w:rsid w:val="00F66014"/>
    <w:rsid w:val="00F67FD3"/>
    <w:rsid w:val="00F73BA6"/>
    <w:rsid w:val="00F83C12"/>
    <w:rsid w:val="00F85C09"/>
    <w:rsid w:val="00F917FB"/>
    <w:rsid w:val="00FA28B2"/>
    <w:rsid w:val="00FA499A"/>
    <w:rsid w:val="00FB149F"/>
    <w:rsid w:val="00FC3E09"/>
    <w:rsid w:val="00FC4E3C"/>
    <w:rsid w:val="00FC60B1"/>
    <w:rsid w:val="00FC6549"/>
    <w:rsid w:val="00FD0B37"/>
    <w:rsid w:val="00FD40E4"/>
    <w:rsid w:val="00FE2D42"/>
    <w:rsid w:val="00FE459F"/>
    <w:rsid w:val="00FE6942"/>
    <w:rsid w:val="00FF5FE2"/>
    <w:rsid w:val="00FF7840"/>
    <w:rsid w:val="0106991C"/>
    <w:rsid w:val="0111153F"/>
    <w:rsid w:val="01B8C5F5"/>
    <w:rsid w:val="02BC5E91"/>
    <w:rsid w:val="0317B024"/>
    <w:rsid w:val="035FCBD3"/>
    <w:rsid w:val="05BA27C1"/>
    <w:rsid w:val="06186EF1"/>
    <w:rsid w:val="064BE387"/>
    <w:rsid w:val="067970D7"/>
    <w:rsid w:val="07716FD3"/>
    <w:rsid w:val="08C18B0C"/>
    <w:rsid w:val="0AB2F340"/>
    <w:rsid w:val="0AD88B3E"/>
    <w:rsid w:val="0B6D0408"/>
    <w:rsid w:val="0C929174"/>
    <w:rsid w:val="0D522E91"/>
    <w:rsid w:val="0EDE3ED7"/>
    <w:rsid w:val="0FD62C87"/>
    <w:rsid w:val="10FCEC34"/>
    <w:rsid w:val="1115F89A"/>
    <w:rsid w:val="11983BD3"/>
    <w:rsid w:val="12AC5951"/>
    <w:rsid w:val="142F1A00"/>
    <w:rsid w:val="14810EBD"/>
    <w:rsid w:val="14B951E0"/>
    <w:rsid w:val="14C36013"/>
    <w:rsid w:val="1543FE98"/>
    <w:rsid w:val="15ED66D9"/>
    <w:rsid w:val="16076AEE"/>
    <w:rsid w:val="16199574"/>
    <w:rsid w:val="1652F568"/>
    <w:rsid w:val="166E2BDA"/>
    <w:rsid w:val="172D36DC"/>
    <w:rsid w:val="17B8090D"/>
    <w:rsid w:val="183E1F70"/>
    <w:rsid w:val="18CD1A26"/>
    <w:rsid w:val="18D3417F"/>
    <w:rsid w:val="1915424A"/>
    <w:rsid w:val="192B69A4"/>
    <w:rsid w:val="1A705945"/>
    <w:rsid w:val="1AF8174B"/>
    <w:rsid w:val="1B215A73"/>
    <w:rsid w:val="1CBD4678"/>
    <w:rsid w:val="1CD4596C"/>
    <w:rsid w:val="1D048EDF"/>
    <w:rsid w:val="1D4E8016"/>
    <w:rsid w:val="1D78F0A1"/>
    <w:rsid w:val="1DEEB0D5"/>
    <w:rsid w:val="1E252587"/>
    <w:rsid w:val="1E360D16"/>
    <w:rsid w:val="1E6B1149"/>
    <w:rsid w:val="1E842ED6"/>
    <w:rsid w:val="1F99A663"/>
    <w:rsid w:val="1F9AB3E6"/>
    <w:rsid w:val="21E938FF"/>
    <w:rsid w:val="21F20109"/>
    <w:rsid w:val="21F7E350"/>
    <w:rsid w:val="2212C853"/>
    <w:rsid w:val="23A3C794"/>
    <w:rsid w:val="23F131F4"/>
    <w:rsid w:val="248475DC"/>
    <w:rsid w:val="24C69AD1"/>
    <w:rsid w:val="253FD38E"/>
    <w:rsid w:val="25B9A21C"/>
    <w:rsid w:val="25E2B814"/>
    <w:rsid w:val="260162F8"/>
    <w:rsid w:val="2679C43B"/>
    <w:rsid w:val="26A45FF4"/>
    <w:rsid w:val="276DE9DB"/>
    <w:rsid w:val="27A75DCE"/>
    <w:rsid w:val="282862D4"/>
    <w:rsid w:val="2832EA5B"/>
    <w:rsid w:val="2A15DCC1"/>
    <w:rsid w:val="2A8E4FEE"/>
    <w:rsid w:val="2AC7B154"/>
    <w:rsid w:val="2BBE6268"/>
    <w:rsid w:val="2BD7CACA"/>
    <w:rsid w:val="2BEF6E20"/>
    <w:rsid w:val="2C44C3F5"/>
    <w:rsid w:val="2CCFCFE0"/>
    <w:rsid w:val="2DBC0DDB"/>
    <w:rsid w:val="2DD5BAC3"/>
    <w:rsid w:val="2E46DA3C"/>
    <w:rsid w:val="2ED4B455"/>
    <w:rsid w:val="2ED6B77D"/>
    <w:rsid w:val="2EDFEBD2"/>
    <w:rsid w:val="2F05ECA7"/>
    <w:rsid w:val="2F8939D3"/>
    <w:rsid w:val="2FB6B178"/>
    <w:rsid w:val="2FCBA915"/>
    <w:rsid w:val="31198ECC"/>
    <w:rsid w:val="31C87A7E"/>
    <w:rsid w:val="33B32CFE"/>
    <w:rsid w:val="33C18E8A"/>
    <w:rsid w:val="33DFDCA3"/>
    <w:rsid w:val="33F3AA1B"/>
    <w:rsid w:val="33FFDD53"/>
    <w:rsid w:val="343D33DF"/>
    <w:rsid w:val="345D258E"/>
    <w:rsid w:val="3464122A"/>
    <w:rsid w:val="3575446C"/>
    <w:rsid w:val="35C6D43E"/>
    <w:rsid w:val="35F4655E"/>
    <w:rsid w:val="3752CF87"/>
    <w:rsid w:val="37821EFB"/>
    <w:rsid w:val="37E508A5"/>
    <w:rsid w:val="381F0BA0"/>
    <w:rsid w:val="38EFD758"/>
    <w:rsid w:val="39A3FA55"/>
    <w:rsid w:val="39E431A5"/>
    <w:rsid w:val="3A2BC4A3"/>
    <w:rsid w:val="3A8103A2"/>
    <w:rsid w:val="3AA269D6"/>
    <w:rsid w:val="3AC7B7BC"/>
    <w:rsid w:val="3ADFC4B2"/>
    <w:rsid w:val="3AE08F83"/>
    <w:rsid w:val="3B0C1568"/>
    <w:rsid w:val="3BB895F9"/>
    <w:rsid w:val="3C03DC5C"/>
    <w:rsid w:val="3CC08458"/>
    <w:rsid w:val="3CC9CE9F"/>
    <w:rsid w:val="3DD0C14F"/>
    <w:rsid w:val="3F514340"/>
    <w:rsid w:val="4160CEC3"/>
    <w:rsid w:val="424536CE"/>
    <w:rsid w:val="436BD810"/>
    <w:rsid w:val="43AB5311"/>
    <w:rsid w:val="46617649"/>
    <w:rsid w:val="469160D2"/>
    <w:rsid w:val="471E9284"/>
    <w:rsid w:val="475AB8C5"/>
    <w:rsid w:val="47C6F104"/>
    <w:rsid w:val="4924BED0"/>
    <w:rsid w:val="4ACF03A6"/>
    <w:rsid w:val="4BDCA4E9"/>
    <w:rsid w:val="4BE77AD3"/>
    <w:rsid w:val="4DC16519"/>
    <w:rsid w:val="4E0C1461"/>
    <w:rsid w:val="4E2112BE"/>
    <w:rsid w:val="4E41C282"/>
    <w:rsid w:val="4E49BDB6"/>
    <w:rsid w:val="4EF70D81"/>
    <w:rsid w:val="4F32AD1F"/>
    <w:rsid w:val="4FBBD504"/>
    <w:rsid w:val="4FCA8601"/>
    <w:rsid w:val="50E9B8A3"/>
    <w:rsid w:val="51017419"/>
    <w:rsid w:val="51477A21"/>
    <w:rsid w:val="519FBD5F"/>
    <w:rsid w:val="521EB00A"/>
    <w:rsid w:val="521FAA9E"/>
    <w:rsid w:val="5259AD14"/>
    <w:rsid w:val="525D4316"/>
    <w:rsid w:val="52DF080B"/>
    <w:rsid w:val="542A9EDC"/>
    <w:rsid w:val="549B7A28"/>
    <w:rsid w:val="54D5477C"/>
    <w:rsid w:val="5504068E"/>
    <w:rsid w:val="5504184B"/>
    <w:rsid w:val="55DD845C"/>
    <w:rsid w:val="5680C15B"/>
    <w:rsid w:val="58059B9A"/>
    <w:rsid w:val="5949ABDC"/>
    <w:rsid w:val="597071FC"/>
    <w:rsid w:val="5A5B91AC"/>
    <w:rsid w:val="5B1F5B4F"/>
    <w:rsid w:val="5B5042EB"/>
    <w:rsid w:val="5B5427A0"/>
    <w:rsid w:val="5B94247A"/>
    <w:rsid w:val="5B9E7E78"/>
    <w:rsid w:val="5C54C0E4"/>
    <w:rsid w:val="5CB63680"/>
    <w:rsid w:val="5D9FDC70"/>
    <w:rsid w:val="5E8E0955"/>
    <w:rsid w:val="5EC0C26D"/>
    <w:rsid w:val="5ECA13BD"/>
    <w:rsid w:val="5ED2E73B"/>
    <w:rsid w:val="5F33F3EB"/>
    <w:rsid w:val="5F3BC215"/>
    <w:rsid w:val="60914D08"/>
    <w:rsid w:val="6176065A"/>
    <w:rsid w:val="6182743A"/>
    <w:rsid w:val="61D468A0"/>
    <w:rsid w:val="61F83022"/>
    <w:rsid w:val="6227B014"/>
    <w:rsid w:val="631F714F"/>
    <w:rsid w:val="632D09EE"/>
    <w:rsid w:val="63510148"/>
    <w:rsid w:val="638F9B4E"/>
    <w:rsid w:val="63D38BBE"/>
    <w:rsid w:val="640F09BC"/>
    <w:rsid w:val="6468559B"/>
    <w:rsid w:val="649E6DA1"/>
    <w:rsid w:val="64C79573"/>
    <w:rsid w:val="6532AA30"/>
    <w:rsid w:val="65C489F4"/>
    <w:rsid w:val="65EFC8DF"/>
    <w:rsid w:val="6658CA6B"/>
    <w:rsid w:val="667D0B00"/>
    <w:rsid w:val="68D87FCD"/>
    <w:rsid w:val="68EB4EEF"/>
    <w:rsid w:val="697DE120"/>
    <w:rsid w:val="6A9F0E90"/>
    <w:rsid w:val="6ADCDC0F"/>
    <w:rsid w:val="6B11E1A4"/>
    <w:rsid w:val="6B186AEC"/>
    <w:rsid w:val="6B6D9F62"/>
    <w:rsid w:val="6B6F6F6E"/>
    <w:rsid w:val="6CA85459"/>
    <w:rsid w:val="6D5EFED3"/>
    <w:rsid w:val="6DBB9D49"/>
    <w:rsid w:val="6DEF51FF"/>
    <w:rsid w:val="6E2696B3"/>
    <w:rsid w:val="6E2AEA25"/>
    <w:rsid w:val="6E748F69"/>
    <w:rsid w:val="6F0C71E2"/>
    <w:rsid w:val="70AE37B0"/>
    <w:rsid w:val="70BCE039"/>
    <w:rsid w:val="70E6C2FC"/>
    <w:rsid w:val="71FD0F43"/>
    <w:rsid w:val="723BDE1B"/>
    <w:rsid w:val="729AAA2B"/>
    <w:rsid w:val="72A1422E"/>
    <w:rsid w:val="72B9EA97"/>
    <w:rsid w:val="73CFB6AA"/>
    <w:rsid w:val="7438F134"/>
    <w:rsid w:val="7449792B"/>
    <w:rsid w:val="7469740E"/>
    <w:rsid w:val="765E9CA8"/>
    <w:rsid w:val="766CF10F"/>
    <w:rsid w:val="78622D8A"/>
    <w:rsid w:val="78C2A272"/>
    <w:rsid w:val="7A72D91E"/>
    <w:rsid w:val="7BF8C97F"/>
    <w:rsid w:val="7C40CA1E"/>
    <w:rsid w:val="7CC11B71"/>
    <w:rsid w:val="7CD07702"/>
    <w:rsid w:val="7DA91C24"/>
    <w:rsid w:val="7DD1B6A2"/>
    <w:rsid w:val="7E5BF1B3"/>
    <w:rsid w:val="7EAB32AF"/>
    <w:rsid w:val="7EB9DB3E"/>
    <w:rsid w:val="7F312B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405F96"/>
  <w15:chartTrackingRefBased/>
  <w15:docId w15:val="{E4CC61CF-FFB9-4E51-A193-3F2B405DA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637"/>
  </w:style>
  <w:style w:type="paragraph" w:styleId="Heading1">
    <w:name w:val="heading 1"/>
    <w:basedOn w:val="Normal"/>
    <w:next w:val="Normal"/>
    <w:link w:val="Heading1Char"/>
    <w:uiPriority w:val="9"/>
    <w:qFormat/>
    <w:rsid w:val="001E25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25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25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25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25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25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25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25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25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25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25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25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25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25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25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25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25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25F9"/>
    <w:rPr>
      <w:rFonts w:eastAsiaTheme="majorEastAsia" w:cstheme="majorBidi"/>
      <w:color w:val="272727" w:themeColor="text1" w:themeTint="D8"/>
    </w:rPr>
  </w:style>
  <w:style w:type="paragraph" w:styleId="Title">
    <w:name w:val="Title"/>
    <w:basedOn w:val="Normal"/>
    <w:next w:val="Normal"/>
    <w:link w:val="TitleChar"/>
    <w:uiPriority w:val="10"/>
    <w:qFormat/>
    <w:rsid w:val="001E25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25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25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25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25F9"/>
    <w:pPr>
      <w:spacing w:before="160"/>
      <w:jc w:val="center"/>
    </w:pPr>
    <w:rPr>
      <w:i/>
      <w:iCs/>
      <w:color w:val="404040" w:themeColor="text1" w:themeTint="BF"/>
    </w:rPr>
  </w:style>
  <w:style w:type="character" w:customStyle="1" w:styleId="QuoteChar">
    <w:name w:val="Quote Char"/>
    <w:basedOn w:val="DefaultParagraphFont"/>
    <w:link w:val="Quote"/>
    <w:uiPriority w:val="29"/>
    <w:rsid w:val="001E25F9"/>
    <w:rPr>
      <w:i/>
      <w:iCs/>
      <w:color w:val="404040" w:themeColor="text1" w:themeTint="BF"/>
    </w:rPr>
  </w:style>
  <w:style w:type="paragraph" w:styleId="ListParagraph">
    <w:name w:val="List Paragraph"/>
    <w:basedOn w:val="Normal"/>
    <w:uiPriority w:val="34"/>
    <w:qFormat/>
    <w:rsid w:val="001E25F9"/>
    <w:pPr>
      <w:ind w:left="720"/>
      <w:contextualSpacing/>
    </w:pPr>
  </w:style>
  <w:style w:type="character" w:styleId="IntenseEmphasis">
    <w:name w:val="Intense Emphasis"/>
    <w:basedOn w:val="DefaultParagraphFont"/>
    <w:uiPriority w:val="21"/>
    <w:qFormat/>
    <w:rsid w:val="001E25F9"/>
    <w:rPr>
      <w:i/>
      <w:iCs/>
      <w:color w:val="0F4761" w:themeColor="accent1" w:themeShade="BF"/>
    </w:rPr>
  </w:style>
  <w:style w:type="paragraph" w:styleId="IntenseQuote">
    <w:name w:val="Intense Quote"/>
    <w:basedOn w:val="Normal"/>
    <w:next w:val="Normal"/>
    <w:link w:val="IntenseQuoteChar"/>
    <w:uiPriority w:val="30"/>
    <w:qFormat/>
    <w:rsid w:val="001E25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25F9"/>
    <w:rPr>
      <w:i/>
      <w:iCs/>
      <w:color w:val="0F4761" w:themeColor="accent1" w:themeShade="BF"/>
    </w:rPr>
  </w:style>
  <w:style w:type="character" w:styleId="IntenseReference">
    <w:name w:val="Intense Reference"/>
    <w:basedOn w:val="DefaultParagraphFont"/>
    <w:uiPriority w:val="32"/>
    <w:qFormat/>
    <w:rsid w:val="001E25F9"/>
    <w:rPr>
      <w:b/>
      <w:bCs/>
      <w:smallCaps/>
      <w:color w:val="0F4761" w:themeColor="accent1" w:themeShade="BF"/>
      <w:spacing w:val="5"/>
    </w:rPr>
  </w:style>
  <w:style w:type="paragraph" w:customStyle="1" w:styleId="Bulletliste">
    <w:name w:val="Bulletliste"/>
    <w:basedOn w:val="Normal"/>
    <w:qFormat/>
    <w:rsid w:val="00246BCB"/>
    <w:pPr>
      <w:numPr>
        <w:numId w:val="6"/>
      </w:numPr>
      <w:spacing w:after="40" w:line="260" w:lineRule="atLeast"/>
    </w:pPr>
    <w:rPr>
      <w:rFonts w:ascii="Arial" w:eastAsia="Calibri" w:hAnsi="Arial" w:cs="Times New Roman"/>
      <w:kern w:val="0"/>
      <w:sz w:val="20"/>
      <w14:ligatures w14:val="none"/>
    </w:rPr>
  </w:style>
  <w:style w:type="character" w:customStyle="1" w:styleId="ListParagraphChar">
    <w:name w:val="List Paragraph Char"/>
    <w:uiPriority w:val="34"/>
    <w:qFormat/>
    <w:rsid w:val="00246BCB"/>
    <w:rPr>
      <w:rFonts w:cs="Frutiger-Light"/>
      <w:lang w:val="lt-LT" w:eastAsia="es-ES"/>
    </w:rPr>
  </w:style>
  <w:style w:type="paragraph" w:customStyle="1" w:styleId="standard">
    <w:name w:val="standard"/>
    <w:basedOn w:val="ListParagraph"/>
    <w:qFormat/>
    <w:rsid w:val="00246BCB"/>
    <w:pPr>
      <w:suppressAutoHyphens/>
      <w:overflowPunct w:val="0"/>
      <w:spacing w:after="120" w:line="240" w:lineRule="auto"/>
      <w:ind w:left="0"/>
      <w:contextualSpacing w:val="0"/>
    </w:pPr>
    <w:rPr>
      <w:rFonts w:ascii="Calibri" w:eastAsia="NSimSun" w:hAnsi="Calibri" w:cs="Calibri"/>
      <w:sz w:val="20"/>
      <w:szCs w:val="24"/>
      <w:lang w:eastAsia="zh-CN" w:bidi="hi-IN"/>
      <w14:ligatures w14:val="none"/>
    </w:rPr>
  </w:style>
  <w:style w:type="paragraph" w:customStyle="1" w:styleId="heading30">
    <w:name w:val="heading3"/>
    <w:basedOn w:val="Heading3"/>
    <w:qFormat/>
    <w:rsid w:val="00246BCB"/>
    <w:pPr>
      <w:keepLines w:val="0"/>
      <w:tabs>
        <w:tab w:val="left" w:pos="0"/>
      </w:tabs>
      <w:suppressAutoHyphens/>
      <w:overflowPunct w:val="0"/>
      <w:spacing w:before="0" w:after="240" w:line="240" w:lineRule="auto"/>
      <w:jc w:val="both"/>
    </w:pPr>
    <w:rPr>
      <w:rFonts w:ascii="Avenir Next LT Pro" w:eastAsia="NSimSun" w:hAnsi="Avenir Next LT Pro" w:cstheme="minorHAnsi"/>
      <w:color w:val="156082" w:themeColor="accent1"/>
      <w:spacing w:val="-3"/>
      <w:szCs w:val="24"/>
      <w:lang w:eastAsia="zh-CN" w:bidi="hi-IN"/>
      <w14:ligatures w14:val="none"/>
    </w:rPr>
  </w:style>
  <w:style w:type="paragraph" w:styleId="Header">
    <w:name w:val="header"/>
    <w:basedOn w:val="Normal"/>
    <w:link w:val="HeaderChar"/>
    <w:uiPriority w:val="99"/>
    <w:unhideWhenUsed/>
    <w:rsid w:val="00E707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7BB"/>
  </w:style>
  <w:style w:type="paragraph" w:styleId="Footer">
    <w:name w:val="footer"/>
    <w:basedOn w:val="Normal"/>
    <w:link w:val="FooterChar"/>
    <w:uiPriority w:val="99"/>
    <w:unhideWhenUsed/>
    <w:rsid w:val="00E707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7BB"/>
  </w:style>
  <w:style w:type="character" w:styleId="CommentReference">
    <w:name w:val="annotation reference"/>
    <w:basedOn w:val="DefaultParagraphFont"/>
    <w:uiPriority w:val="99"/>
    <w:semiHidden/>
    <w:unhideWhenUsed/>
    <w:rsid w:val="0079022A"/>
    <w:rPr>
      <w:sz w:val="16"/>
      <w:szCs w:val="16"/>
    </w:rPr>
  </w:style>
  <w:style w:type="paragraph" w:styleId="CommentText">
    <w:name w:val="annotation text"/>
    <w:basedOn w:val="Normal"/>
    <w:link w:val="CommentTextChar"/>
    <w:uiPriority w:val="99"/>
    <w:unhideWhenUsed/>
    <w:rsid w:val="0079022A"/>
    <w:pPr>
      <w:spacing w:line="240" w:lineRule="auto"/>
    </w:pPr>
    <w:rPr>
      <w:sz w:val="20"/>
      <w:szCs w:val="20"/>
    </w:rPr>
  </w:style>
  <w:style w:type="character" w:customStyle="1" w:styleId="CommentTextChar">
    <w:name w:val="Comment Text Char"/>
    <w:basedOn w:val="DefaultParagraphFont"/>
    <w:link w:val="CommentText"/>
    <w:uiPriority w:val="99"/>
    <w:rsid w:val="0079022A"/>
    <w:rPr>
      <w:sz w:val="20"/>
      <w:szCs w:val="20"/>
    </w:rPr>
  </w:style>
  <w:style w:type="paragraph" w:styleId="CommentSubject">
    <w:name w:val="annotation subject"/>
    <w:basedOn w:val="CommentText"/>
    <w:next w:val="CommentText"/>
    <w:link w:val="CommentSubjectChar"/>
    <w:uiPriority w:val="99"/>
    <w:semiHidden/>
    <w:unhideWhenUsed/>
    <w:rsid w:val="0079022A"/>
    <w:rPr>
      <w:b/>
      <w:bCs/>
    </w:rPr>
  </w:style>
  <w:style w:type="character" w:customStyle="1" w:styleId="CommentSubjectChar">
    <w:name w:val="Comment Subject Char"/>
    <w:basedOn w:val="CommentTextChar"/>
    <w:link w:val="CommentSubject"/>
    <w:uiPriority w:val="99"/>
    <w:semiHidden/>
    <w:rsid w:val="0079022A"/>
    <w:rPr>
      <w:b/>
      <w:bCs/>
      <w:sz w:val="20"/>
      <w:szCs w:val="20"/>
    </w:rPr>
  </w:style>
  <w:style w:type="paragraph" w:styleId="Revision">
    <w:name w:val="Revision"/>
    <w:hidden/>
    <w:uiPriority w:val="99"/>
    <w:semiHidden/>
    <w:rsid w:val="00FF7840"/>
    <w:pPr>
      <w:spacing w:after="0" w:line="240" w:lineRule="auto"/>
    </w:pPr>
  </w:style>
  <w:style w:type="character" w:styleId="Mention">
    <w:name w:val="Mention"/>
    <w:basedOn w:val="DefaultParagraphFont"/>
    <w:uiPriority w:val="99"/>
    <w:unhideWhenUsed/>
    <w:rsid w:val="000F3AA2"/>
    <w:rPr>
      <w:color w:val="2B579A"/>
      <w:shd w:val="clear" w:color="auto" w:fill="E1DFDD"/>
    </w:rPr>
  </w:style>
  <w:style w:type="table" w:styleId="TableGrid">
    <w:name w:val="Table Grid"/>
    <w:basedOn w:val="TableNormal"/>
    <w:uiPriority w:val="59"/>
    <w:rsid w:val="00FA28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215528">
      <w:bodyDiv w:val="1"/>
      <w:marLeft w:val="0"/>
      <w:marRight w:val="0"/>
      <w:marTop w:val="0"/>
      <w:marBottom w:val="0"/>
      <w:divBdr>
        <w:top w:val="none" w:sz="0" w:space="0" w:color="auto"/>
        <w:left w:val="none" w:sz="0" w:space="0" w:color="auto"/>
        <w:bottom w:val="none" w:sz="0" w:space="0" w:color="auto"/>
        <w:right w:val="none" w:sz="0" w:space="0" w:color="auto"/>
      </w:divBdr>
    </w:div>
    <w:div w:id="8119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66EEA0F1734E4F9BD739034A9DEA08" ma:contentTypeVersion="27" ma:contentTypeDescription="Create a new document." ma:contentTypeScope="" ma:versionID="55704d466bc2fb813ec9660c7f8b69ff">
  <xsd:schema xmlns:xsd="http://www.w3.org/2001/XMLSchema" xmlns:xs="http://www.w3.org/2001/XMLSchema" xmlns:p="http://schemas.microsoft.com/office/2006/metadata/properties" xmlns:ns2="f60f1a36-0d2a-4c7f-8a8c-89727e9c6c94" xmlns:ns3="c903d579-a93e-423b-afeb-06163ef1ee22" targetNamespace="http://schemas.microsoft.com/office/2006/metadata/properties" ma:root="true" ma:fieldsID="02b383ad4ff3a38aa40eaef2e9689ba4" ns2:_="" ns3:_="">
    <xsd:import namespace="f60f1a36-0d2a-4c7f-8a8c-89727e9c6c94"/>
    <xsd:import namespace="c903d579-a93e-423b-afeb-06163ef1ee22"/>
    <xsd:element name="properties">
      <xsd:complexType>
        <xsd:sequence>
          <xsd:element name="documentManagement">
            <xsd:complexType>
              <xsd:all>
                <xsd:element ref="ns2:TaxKeywordTaxHTField" minOccurs="0"/>
                <xsd:element ref="ns2:TaxCatchAll" minOccurs="0"/>
                <xsd:element ref="ns3:Comments" minOccurs="0"/>
                <xsd:element ref="ns3:ShareflexMigrated" minOccurs="0"/>
                <xsd:element ref="ns3:DocumentType"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lcf76f155ced4ddcb4097134ff3c332f"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element ref="ns3:XRITSync" minOccurs="0"/>
                <xsd:element ref="ns3:CBSSync" minOccurs="0"/>
                <xsd:element ref="ns3:LastSync"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0f1a36-0d2a-4c7f-8a8c-89727e9c6c94"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ac47ba64-1f81-41ec-987c-d062624741d1"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04ab77d0-4b3f-49fd-b434-413642fc61c2}" ma:internalName="TaxCatchAll" ma:showField="CatchAllData" ma:web="f60f1a36-0d2a-4c7f-8a8c-89727e9c6c94">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03d579-a93e-423b-afeb-06163ef1ee22" elementFormDefault="qualified">
    <xsd:import namespace="http://schemas.microsoft.com/office/2006/documentManagement/types"/>
    <xsd:import namespace="http://schemas.microsoft.com/office/infopath/2007/PartnerControls"/>
    <xsd:element name="Comments" ma:index="11" nillable="true" ma:displayName="Comments" ma:format="Dropdown" ma:internalName="Comments">
      <xsd:simpleType>
        <xsd:restriction base="dms:Note">
          <xsd:maxLength value="255"/>
        </xsd:restriction>
      </xsd:simpleType>
    </xsd:element>
    <xsd:element name="ShareflexMigrated" ma:index="12" nillable="true" ma:displayName="Shareflex migrated" ma:internalName="ShareflexMigrated">
      <xsd:simpleType>
        <xsd:restriction base="dms:Boolean"/>
      </xsd:simpleType>
    </xsd:element>
    <xsd:element name="DocumentType" ma:index="13" nillable="true" ma:displayName="Document Type" ma:internalName="DocumentType">
      <xsd:simpleType>
        <xsd:restriction base="dms:Choice">
          <xsd:enumeration value="Announcement"/>
          <xsd:enumeration value="Budget"/>
          <xsd:enumeration value="Calculation"/>
          <xsd:enumeration value="Concept"/>
          <xsd:enumeration value="Config"/>
          <xsd:enumeration value="Contract"/>
          <xsd:enumeration value="Datasheet"/>
          <xsd:enumeration value="Documentation"/>
          <xsd:enumeration value="Drawing"/>
          <xsd:enumeration value="Guideline"/>
          <xsd:enumeration value="Image"/>
          <xsd:enumeration value="Invoice"/>
          <xsd:enumeration value="Lessons Learned"/>
          <xsd:enumeration value="Logo"/>
          <xsd:enumeration value="Manual"/>
          <xsd:enumeration value="Meeting Minutes"/>
          <xsd:enumeration value="Offering"/>
          <xsd:enumeration value="Policy"/>
          <xsd:enumeration value="Presentation"/>
          <xsd:enumeration value="Pricing"/>
          <xsd:enumeration value="Process"/>
          <xsd:enumeration value="Protocol"/>
          <xsd:enumeration value="Report"/>
          <xsd:enumeration value="Review"/>
          <xsd:enumeration value="Script"/>
          <xsd:enumeration value="Service Level Agreement"/>
          <xsd:enumeration value="Template"/>
          <xsd:enumeration value="Test Plan"/>
          <xsd:enumeration value="Video"/>
          <xsd:enumeration value="Workflow"/>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ac47ba64-1f81-41ec-987c-d062624741d1" ma:termSetId="09814cd3-568e-fe90-9814-8d621ff8fb84" ma:anchorId="fba54fb3-c3e1-fe81-a776-ca4b69148c4d" ma:open="true" ma:isKeyword="false">
      <xsd:complexType>
        <xsd:sequence>
          <xsd:element ref="pc:Terms" minOccurs="0" maxOccurs="1"/>
        </xsd:sequence>
      </xsd:complexType>
    </xsd:element>
    <xsd:element name="MediaServiceDateTaken" ma:index="26" nillable="true" ma:displayName="MediaServiceDateTaken" ma:hidden="true" ma:internalName="MediaServiceDateTaken" ma:readOnly="true">
      <xsd:simpleType>
        <xsd:restriction base="dms:Text"/>
      </xsd:simpleType>
    </xsd:element>
    <xsd:element name="MediaServiceLocation" ma:index="27" nillable="true" ma:displayName="Location" ma:internalName="MediaServiceLocation" ma:readOnly="true">
      <xsd:simpleType>
        <xsd:restriction base="dms:Text"/>
      </xsd:simpleType>
    </xsd:element>
    <xsd:element name="MediaLengthInSeconds" ma:index="28" nillable="true" ma:displayName="MediaLengthInSeconds" ma:hidden="true" ma:internalName="MediaLengthInSeconds" ma:readOnly="true">
      <xsd:simpleType>
        <xsd:restriction base="dms:Unknow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XRITSync" ma:index="31" nillable="true" ma:displayName="XRIT Sync" ma:default="0" ma:format="Dropdown" ma:internalName="XRITSync">
      <xsd:simpleType>
        <xsd:restriction base="dms:Boolean"/>
      </xsd:simpleType>
    </xsd:element>
    <xsd:element name="CBSSync" ma:index="32" nillable="true" ma:displayName="CBS Sync" ma:default="0" ma:format="Dropdown" ma:internalName="CBSSync">
      <xsd:simpleType>
        <xsd:restriction base="dms:Boolean"/>
      </xsd:simpleType>
    </xsd:element>
    <xsd:element name="LastSync" ma:index="33" nillable="true" ma:displayName="LastSync" ma:format="DateTime" ma:internalName="LastSync">
      <xsd:simpleType>
        <xsd:restriction base="dms:DateTime"/>
      </xsd:simpleType>
    </xsd:element>
    <xsd:element name="MediaServiceBillingMetadata" ma:index="3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flexMigrated xmlns="c903d579-a93e-423b-afeb-06163ef1ee22" xsi:nil="true"/>
    <TaxKeywordTaxHTField xmlns="f60f1a36-0d2a-4c7f-8a8c-89727e9c6c94">
      <Terms xmlns="http://schemas.microsoft.com/office/infopath/2007/PartnerControls"/>
    </TaxKeywordTaxHTField>
    <TaxCatchAll xmlns="f60f1a36-0d2a-4c7f-8a8c-89727e9c6c94" xsi:nil="true"/>
    <lcf76f155ced4ddcb4097134ff3c332f xmlns="c903d579-a93e-423b-afeb-06163ef1ee22">
      <Terms xmlns="http://schemas.microsoft.com/office/infopath/2007/PartnerControls"/>
    </lcf76f155ced4ddcb4097134ff3c332f>
    <LastSync xmlns="c903d579-a93e-423b-afeb-06163ef1ee22" xsi:nil="true"/>
    <CBSSync xmlns="c903d579-a93e-423b-afeb-06163ef1ee22">false</CBSSync>
    <DocumentType xmlns="c903d579-a93e-423b-afeb-06163ef1ee22" xsi:nil="true"/>
    <Comments xmlns="c903d579-a93e-423b-afeb-06163ef1ee22" xsi:nil="true"/>
    <XRITSync xmlns="c903d579-a93e-423b-afeb-06163ef1ee22">false</XRITSync>
  </documentManagement>
</p:properties>
</file>

<file path=customXml/itemProps1.xml><?xml version="1.0" encoding="utf-8"?>
<ds:datastoreItem xmlns:ds="http://schemas.openxmlformats.org/officeDocument/2006/customXml" ds:itemID="{8C137010-9884-4D5F-9DF1-38218DA6FF81}">
  <ds:schemaRefs>
    <ds:schemaRef ds:uri="http://schemas.microsoft.com/sharepoint/v3/contenttype/forms"/>
  </ds:schemaRefs>
</ds:datastoreItem>
</file>

<file path=customXml/itemProps2.xml><?xml version="1.0" encoding="utf-8"?>
<ds:datastoreItem xmlns:ds="http://schemas.openxmlformats.org/officeDocument/2006/customXml" ds:itemID="{9FBC07A6-E992-47A9-B297-31538A276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0f1a36-0d2a-4c7f-8a8c-89727e9c6c94"/>
    <ds:schemaRef ds:uri="c903d579-a93e-423b-afeb-06163ef1e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9F446B-5AB5-4889-A8AA-7A41E8C2F4F1}">
  <ds:schemaRefs>
    <ds:schemaRef ds:uri="http://schemas.openxmlformats.org/officeDocument/2006/bibliography"/>
  </ds:schemaRefs>
</ds:datastoreItem>
</file>

<file path=customXml/itemProps4.xml><?xml version="1.0" encoding="utf-8"?>
<ds:datastoreItem xmlns:ds="http://schemas.openxmlformats.org/officeDocument/2006/customXml" ds:itemID="{09E70276-1A20-4B25-B576-42B8C489ECBD}">
  <ds:schemaRefs>
    <ds:schemaRef ds:uri="http://schemas.microsoft.com/office/2006/metadata/properties"/>
    <ds:schemaRef ds:uri="http://schemas.microsoft.com/office/infopath/2007/PartnerControls"/>
    <ds:schemaRef ds:uri="c903d579-a93e-423b-afeb-06163ef1ee22"/>
    <ds:schemaRef ds:uri="f60f1a36-0d2a-4c7f-8a8c-89727e9c6c94"/>
  </ds:schemaRefs>
</ds:datastoreItem>
</file>

<file path=docMetadata/LabelInfo.xml><?xml version="1.0" encoding="utf-8"?>
<clbl:labelList xmlns:clbl="http://schemas.microsoft.com/office/2020/mipLabelMetadata">
  <clbl:label id="{3d0a5a71-aa06-4790-9185-8796f123cf92}" enabled="0" method="" siteId="{3d0a5a71-aa06-4790-9185-8796f123cf92}" removed="1"/>
</clbl:labelList>
</file>

<file path=docProps/app.xml><?xml version="1.0" encoding="utf-8"?>
<Properties xmlns="http://schemas.openxmlformats.org/officeDocument/2006/extended-properties" xmlns:vt="http://schemas.openxmlformats.org/officeDocument/2006/docPropsVTypes">
  <Template>Normal.dotm</Template>
  <TotalTime>18</TotalTime>
  <Pages>13</Pages>
  <Words>3441</Words>
  <Characters>19616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Lopez Arias | Aquila Capital</dc:creator>
  <cp:keywords/>
  <dc:description/>
  <cp:lastModifiedBy>Arnoldas Puodžius</cp:lastModifiedBy>
  <cp:revision>3</cp:revision>
  <dcterms:created xsi:type="dcterms:W3CDTF">2025-05-27T08:46:00Z</dcterms:created>
  <dcterms:modified xsi:type="dcterms:W3CDTF">2025-05-27T15:49:00Z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0x010100A866EEA0F1734E4F9BD739034A9DEA08</vt:lpwstr>
  </property>
  <property fmtid="{D5CDD505-2E9C-101B-9397-08002B2CF9AE}" pid="3" name="_dlc_DocIdItemGuid">
    <vt:lpwstr>4825dae7-c0c3-4f6a-a39d-5afed368e62f</vt:lpwstr>
  </property>
  <property fmtid="{D5CDD505-2E9C-101B-9397-08002B2CF9AE}" pid="4" name="TaxKeyword">
    <vt:lpwstr/>
  </property>
  <property fmtid="{D5CDD505-2E9C-101B-9397-08002B2CF9AE}" pid="5" name="MediaServiceImageTags">
    <vt:lpwstr/>
  </property>
</Properties>
</file>